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4451" w14:textId="77777777" w:rsidR="00A55011" w:rsidRDefault="00000000">
      <w:pPr>
        <w:pStyle w:val="Standard"/>
        <w:spacing w:before="100" w:after="100" w:line="240" w:lineRule="auto"/>
        <w:jc w:val="center"/>
      </w:pPr>
      <w:r>
        <w:rPr>
          <w:noProof/>
        </w:rPr>
        <w:drawing>
          <wp:anchor distT="0" distB="0" distL="114300" distR="114300" simplePos="0" relativeHeight="251658240" behindDoc="0" locked="0" layoutInCell="1" allowOverlap="1" wp14:anchorId="731D1DFB" wp14:editId="3F141B39">
            <wp:simplePos x="0" y="0"/>
            <wp:positionH relativeFrom="page">
              <wp:posOffset>0</wp:posOffset>
            </wp:positionH>
            <wp:positionV relativeFrom="page">
              <wp:posOffset>0</wp:posOffset>
            </wp:positionV>
            <wp:extent cx="6204960" cy="610560"/>
            <wp:effectExtent l="0" t="0" r="5340" b="0"/>
            <wp:wrapSquare wrapText="bothSides"/>
            <wp:docPr id="873491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204960" cy="610560"/>
                    </a:xfrm>
                    <a:prstGeom prst="rect">
                      <a:avLst/>
                    </a:prstGeom>
                    <a:noFill/>
                    <a:ln>
                      <a:noFill/>
                    </a:ln>
                  </pic:spPr>
                </pic:pic>
              </a:graphicData>
            </a:graphic>
          </wp:anchor>
        </w:drawing>
      </w:r>
      <w:bookmarkStart w:id="0" w:name="Bookmark"/>
      <w:r>
        <w:rPr>
          <w:rFonts w:ascii="Times New Roman" w:eastAsia="Times New Roman" w:hAnsi="Times New Roman" w:cs="Times New Roman"/>
          <w:b/>
          <w:bCs/>
          <w:sz w:val="27"/>
          <w:szCs w:val="27"/>
          <w:lang w:eastAsia="pl-PL"/>
        </w:rPr>
        <w:t>Zapytanie ofertowe nr  10</w:t>
      </w:r>
      <w:bookmarkStart w:id="1" w:name="_Hlk216705818"/>
      <w:r>
        <w:rPr>
          <w:rFonts w:ascii="Times New Roman" w:eastAsia="Times New Roman" w:hAnsi="Times New Roman" w:cs="Times New Roman"/>
          <w:b/>
          <w:bCs/>
          <w:sz w:val="27"/>
          <w:szCs w:val="27"/>
          <w:lang w:eastAsia="pl-PL"/>
        </w:rPr>
        <w:t>/</w:t>
      </w:r>
      <w:bookmarkEnd w:id="1"/>
      <w:r>
        <w:rPr>
          <w:rFonts w:ascii="Times New Roman" w:eastAsia="Times New Roman" w:hAnsi="Times New Roman" w:cs="Times New Roman"/>
          <w:b/>
          <w:bCs/>
          <w:kern w:val="0"/>
          <w:sz w:val="27"/>
          <w:szCs w:val="27"/>
          <w:lang w:eastAsia="pl-PL"/>
        </w:rPr>
        <w:t>01/POZ/FENX/2026</w:t>
      </w:r>
    </w:p>
    <w:bookmarkEnd w:id="0"/>
    <w:p w14:paraId="47FD8E50" w14:textId="77777777" w:rsidR="00A55011"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„Chłodziarka Farmaceutyczna”</w:t>
      </w:r>
    </w:p>
    <w:p w14:paraId="65495BB4" w14:textId="77777777" w:rsidR="00A55011" w:rsidRDefault="00000000">
      <w:pPr>
        <w:pStyle w:val="Standard"/>
        <w:spacing w:before="100" w:after="100" w:line="240" w:lineRule="auto"/>
      </w:pPr>
      <w:r>
        <w:rPr>
          <w:noProof/>
        </w:rPr>
        <w:drawing>
          <wp:inline distT="0" distB="0" distL="0" distR="0" wp14:anchorId="0165290F" wp14:editId="20E4E5A4">
            <wp:extent cx="5573520" cy="548640"/>
            <wp:effectExtent l="0" t="0" r="8130" b="3810"/>
            <wp:docPr id="520043383"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573520" cy="548640"/>
                    </a:xfrm>
                    <a:prstGeom prst="rect">
                      <a:avLst/>
                    </a:prstGeom>
                    <a:noFill/>
                    <a:ln>
                      <a:noFill/>
                      <a:prstDash/>
                    </a:ln>
                  </pic:spPr>
                </pic:pic>
              </a:graphicData>
            </a:graphic>
          </wp:inline>
        </w:drawing>
      </w:r>
    </w:p>
    <w:p w14:paraId="4A4FF93B" w14:textId="77777777" w:rsidR="00A55011" w:rsidRDefault="00000000">
      <w:pPr>
        <w:pStyle w:val="Standard"/>
        <w:spacing w:before="100" w:after="10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Bielsko – Biała dnia 16.01.2026 r.</w:t>
      </w:r>
    </w:p>
    <w:p w14:paraId="79193B66" w14:textId="77777777" w:rsidR="00A55011" w:rsidRDefault="00000000">
      <w:pPr>
        <w:pStyle w:val="Standard"/>
        <w:spacing w:before="100" w:after="100" w:line="240" w:lineRule="auto"/>
        <w:jc w:val="center"/>
      </w:pPr>
      <w:r>
        <w:rPr>
          <w:rFonts w:ascii="Times New Roman" w:eastAsia="Times New Roman" w:hAnsi="Times New Roman" w:cs="Times New Roman"/>
          <w:b/>
          <w:bCs/>
          <w:sz w:val="28"/>
          <w:szCs w:val="28"/>
          <w:lang w:eastAsia="pl-PL"/>
        </w:rPr>
        <w:t>Zapytanie ofertowe nr 10</w:t>
      </w:r>
      <w:r>
        <w:rPr>
          <w:rFonts w:ascii="Times New Roman" w:eastAsia="Times New Roman" w:hAnsi="Times New Roman" w:cs="Times New Roman"/>
          <w:b/>
          <w:bCs/>
          <w:sz w:val="27"/>
          <w:szCs w:val="27"/>
          <w:lang w:eastAsia="pl-PL"/>
        </w:rPr>
        <w:t>/</w:t>
      </w:r>
      <w:r>
        <w:rPr>
          <w:rFonts w:ascii="Times New Roman" w:eastAsia="Times New Roman" w:hAnsi="Times New Roman" w:cs="Times New Roman"/>
          <w:b/>
          <w:bCs/>
          <w:kern w:val="0"/>
          <w:sz w:val="27"/>
          <w:szCs w:val="27"/>
          <w:lang w:eastAsia="pl-PL"/>
        </w:rPr>
        <w:t>01/POZ/FENX/2026</w:t>
      </w:r>
    </w:p>
    <w:p w14:paraId="5808B8A1" w14:textId="77777777" w:rsidR="00A55011" w:rsidRDefault="00000000">
      <w:pPr>
        <w:pStyle w:val="Standard"/>
        <w:spacing w:before="100" w:after="100" w:line="240" w:lineRule="auto"/>
        <w:jc w:val="both"/>
      </w:pPr>
      <w:bookmarkStart w:id="2" w:name="Bookmark1"/>
      <w:r>
        <w:rPr>
          <w:rFonts w:ascii="Times New Roman" w:eastAsia="Times New Roman" w:hAnsi="Times New Roman" w:cs="Times New Roman"/>
          <w:sz w:val="24"/>
          <w:szCs w:val="24"/>
          <w:lang w:eastAsia="pl-PL"/>
        </w:rPr>
        <w:t xml:space="preserve">Niepubliczny Zakład Opieki Zdrowotnej Poradnia Lekarza Rodzinnego Barbara Adamus – Sibik Spółka Jawna ul. Pieczarkowa 5 w Bielsku – Białej </w:t>
      </w:r>
      <w:bookmarkEnd w:id="2"/>
      <w:r>
        <w:rPr>
          <w:rFonts w:ascii="Times New Roman" w:eastAsia="Times New Roman" w:hAnsi="Times New Roman" w:cs="Times New Roman"/>
          <w:sz w:val="24"/>
          <w:szCs w:val="24"/>
          <w:lang w:eastAsia="pl-PL"/>
        </w:rPr>
        <w:t xml:space="preserve">zaprasza do złożenia oferty na zakup i dostawę </w:t>
      </w:r>
      <w:r>
        <w:rPr>
          <w:rFonts w:ascii="Times New Roman" w:eastAsia="Times New Roman" w:hAnsi="Times New Roman" w:cs="Times New Roman"/>
          <w:b/>
          <w:bCs/>
          <w:sz w:val="24"/>
          <w:szCs w:val="24"/>
          <w:lang w:eastAsia="pl-PL"/>
        </w:rPr>
        <w:t xml:space="preserve">„Chłodziarka Farmaceutyczna” </w:t>
      </w:r>
      <w:r>
        <w:rPr>
          <w:rFonts w:ascii="Times New Roman" w:eastAsia="Times New Roman" w:hAnsi="Times New Roman" w:cs="Times New Roman"/>
          <w:sz w:val="24"/>
          <w:szCs w:val="24"/>
          <w:lang w:eastAsia="pl-PL"/>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14:paraId="619FED00" w14:textId="77777777" w:rsidR="00A55011" w:rsidRDefault="00000000">
      <w:pPr>
        <w:pStyle w:val="Standard"/>
        <w:spacing w:before="10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NZOZ Poradnia Lekarza Rodzinnego Barbara Adamus – Sibik Spółka Jawna nie podlega stosowaniu Prawa zamówień Publicznych, posiada wdrożoną procedurę  regulującą sposób zakupów na potrzeby realizacji powyższego projektu grantowego.</w:t>
      </w:r>
    </w:p>
    <w:p w14:paraId="4F540426" w14:textId="77777777" w:rsidR="00A55011"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zastrzega sobie prawo unieważnienia postępowania na każdym jego etapie bez podania przyczyn.</w:t>
      </w:r>
    </w:p>
    <w:p w14:paraId="652FF5E7" w14:textId="77777777" w:rsidR="00A55011" w:rsidRDefault="00000000">
      <w:pPr>
        <w:pStyle w:val="Standard"/>
        <w:spacing w:before="100" w:after="100" w:line="240" w:lineRule="auto"/>
        <w:jc w:val="both"/>
      </w:pPr>
      <w:r>
        <w:rPr>
          <w:rFonts w:ascii="Times New Roman" w:eastAsia="Times New Roman" w:hAnsi="Times New Roman" w:cs="Times New Roman"/>
          <w:sz w:val="24"/>
          <w:szCs w:val="24"/>
          <w:lang w:eastAsia="pl-PL"/>
        </w:rPr>
        <w:t xml:space="preserve">O wprowadzonych zmianach w zapytaniu Zamawiający poinformuje Oferentów emailem oraz zawiesi informacje na stronie internetowej </w:t>
      </w:r>
      <w:hyperlink r:id="rId8" w:history="1">
        <w:r>
          <w:t>www.polskieporadniemedyczne.pl</w:t>
        </w:r>
      </w:hyperlink>
    </w:p>
    <w:p w14:paraId="7BF97F6C" w14:textId="77777777" w:rsidR="00A55011"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         Zamawiający:</w:t>
      </w:r>
    </w:p>
    <w:p w14:paraId="2D9A50A4" w14:textId="77777777" w:rsidR="00A55011"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Niepubliczny Zakład Opieki Zdrowotnej Poradnia Lekarza Rodzinnego Barbra Adamus – Sibik Spółka Jawna</w:t>
      </w:r>
    </w:p>
    <w:p w14:paraId="1414678B" w14:textId="77777777" w:rsidR="00A55011"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ul. Pieczarkowa 5</w:t>
      </w:r>
    </w:p>
    <w:p w14:paraId="6DD4E94E" w14:textId="77777777" w:rsidR="00A55011"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43-300 Bielsko – Biała</w:t>
      </w:r>
    </w:p>
    <w:p w14:paraId="1C073CD0" w14:textId="77777777" w:rsidR="00A55011"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NIP: 547 - 214 - 93- 44</w:t>
      </w:r>
    </w:p>
    <w:p w14:paraId="5CB4CB8E" w14:textId="77777777" w:rsidR="00A55011"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        Osoba do kontaktu w sprawie zamówienia:</w:t>
      </w:r>
    </w:p>
    <w:p w14:paraId="1EF1F82E" w14:textId="77777777" w:rsidR="00A55011" w:rsidRDefault="00000000">
      <w:pPr>
        <w:pStyle w:val="Standard"/>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Elżbieta Glądys</w:t>
      </w:r>
    </w:p>
    <w:p w14:paraId="43CABE46" w14:textId="77777777" w:rsidR="00A55011"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Pytanie do zapytania należy kierować wyłącznie w formie pisemnej na adres mailowy:</w:t>
      </w:r>
    </w:p>
    <w:p w14:paraId="53F25ACC" w14:textId="77777777" w:rsidR="00A55011" w:rsidRDefault="00000000">
      <w:pPr>
        <w:pStyle w:val="Standard"/>
        <w:spacing w:after="0" w:line="240" w:lineRule="auto"/>
        <w:jc w:val="both"/>
      </w:pPr>
      <w:hyperlink r:id="rId9" w:history="1">
        <w:r>
          <w:t>e.gladys@polskieporadniemedyczne.pl</w:t>
        </w:r>
      </w:hyperlink>
    </w:p>
    <w:p w14:paraId="13921602" w14:textId="77777777" w:rsidR="00A55011"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III.      Przedmiot zapytania ofertowego.</w:t>
      </w:r>
    </w:p>
    <w:p w14:paraId="666312A8" w14:textId="77777777" w:rsidR="00A55011" w:rsidRDefault="00000000">
      <w:pPr>
        <w:pStyle w:val="Standard"/>
        <w:spacing w:before="100" w:after="100" w:line="240" w:lineRule="auto"/>
        <w:ind w:left="708"/>
        <w:jc w:val="both"/>
      </w:pPr>
      <w:r>
        <w:rPr>
          <w:rFonts w:ascii="Times New Roman" w:eastAsia="Times New Roman" w:hAnsi="Times New Roman" w:cs="Times New Roman"/>
          <w:sz w:val="24"/>
          <w:szCs w:val="24"/>
          <w:lang w:eastAsia="pl-PL"/>
        </w:rPr>
        <w:t xml:space="preserve">Przedmiotem zamówienia jest zakup i dostawa: </w:t>
      </w:r>
      <w:r>
        <w:rPr>
          <w:rFonts w:ascii="Times New Roman" w:eastAsia="Times New Roman" w:hAnsi="Times New Roman" w:cs="Times New Roman"/>
          <w:b/>
          <w:bCs/>
          <w:sz w:val="24"/>
          <w:szCs w:val="24"/>
          <w:lang w:eastAsia="pl-PL"/>
        </w:rPr>
        <w:t>„Chłodziarka Farmaceutyczna”</w:t>
      </w:r>
    </w:p>
    <w:p w14:paraId="01CF9F43" w14:textId="77777777" w:rsidR="00A55011"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Szczegółowy opis przedmiotu zamówienia oraz specyfikacja techniczna:</w:t>
      </w:r>
    </w:p>
    <w:p w14:paraId="151D73DB" w14:textId="77777777" w:rsidR="00A55011" w:rsidRDefault="00A55011">
      <w:pPr>
        <w:pStyle w:val="Textbody"/>
        <w:spacing w:before="100" w:after="100" w:line="240" w:lineRule="auto"/>
        <w:jc w:val="both"/>
        <w:rPr>
          <w:rFonts w:ascii="Times New Roman" w:eastAsia="Times New Roman" w:hAnsi="Times New Roman" w:cs="Times New Roman"/>
          <w:color w:val="000000"/>
          <w:sz w:val="24"/>
          <w:szCs w:val="24"/>
          <w:lang w:eastAsia="pl-PL"/>
        </w:rPr>
      </w:pPr>
    </w:p>
    <w:p w14:paraId="25F259FA" w14:textId="77777777" w:rsidR="00A55011" w:rsidRDefault="00000000">
      <w:pPr>
        <w:pStyle w:val="Textbody"/>
        <w:numPr>
          <w:ilvl w:val="0"/>
          <w:numId w:val="22"/>
        </w:numPr>
        <w:spacing w:after="0"/>
        <w:ind w:left="0"/>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Przeznaczona do pracy w zakresie temperatury otoczenia 10°C do 30°C oraz wilgotności względnej do 55%</w:t>
      </w:r>
    </w:p>
    <w:p w14:paraId="5D7285E3" w14:textId="77777777" w:rsidR="00A55011" w:rsidRDefault="00000000">
      <w:pPr>
        <w:pStyle w:val="Textbody"/>
        <w:numPr>
          <w:ilvl w:val="0"/>
          <w:numId w:val="22"/>
        </w:numPr>
        <w:spacing w:after="0"/>
        <w:ind w:left="0"/>
        <w:jc w:val="both"/>
        <w:rPr>
          <w:rFonts w:ascii="Times New Roman" w:hAnsi="Times New Roman"/>
          <w:sz w:val="24"/>
          <w:szCs w:val="24"/>
        </w:rPr>
      </w:pPr>
      <w:r>
        <w:rPr>
          <w:rFonts w:ascii="Times New Roman" w:hAnsi="Times New Roman"/>
          <w:sz w:val="24"/>
          <w:szCs w:val="24"/>
        </w:rPr>
        <w:t xml:space="preserve"> Fabrycznie ustawiona temp. nominalna +5°C, może być łatwo regulowana w zakresie od +2°C do +8°C</w:t>
      </w:r>
    </w:p>
    <w:p w14:paraId="0D874CE7" w14:textId="77777777" w:rsidR="00A55011" w:rsidRDefault="00000000">
      <w:pPr>
        <w:pStyle w:val="Textbody"/>
        <w:numPr>
          <w:ilvl w:val="0"/>
          <w:numId w:val="22"/>
        </w:numPr>
        <w:spacing w:after="0"/>
        <w:ind w:left="0"/>
        <w:jc w:val="both"/>
        <w:rPr>
          <w:rFonts w:ascii="Times New Roman" w:hAnsi="Times New Roman"/>
          <w:sz w:val="24"/>
          <w:szCs w:val="24"/>
        </w:rPr>
      </w:pPr>
      <w:r>
        <w:rPr>
          <w:rFonts w:ascii="Times New Roman" w:hAnsi="Times New Roman"/>
          <w:sz w:val="24"/>
          <w:szCs w:val="24"/>
        </w:rPr>
        <w:lastRenderedPageBreak/>
        <w:t xml:space="preserve"> Izolacja o gr. 50mm z Poliuretanu na bazie wody, zapewnia większą stabilność temperatury</w:t>
      </w:r>
    </w:p>
    <w:p w14:paraId="1A9E01ED" w14:textId="77777777" w:rsidR="00A55011" w:rsidRDefault="00000000">
      <w:pPr>
        <w:pStyle w:val="Textbody"/>
        <w:numPr>
          <w:ilvl w:val="0"/>
          <w:numId w:val="22"/>
        </w:numPr>
        <w:spacing w:after="0"/>
        <w:ind w:left="0"/>
        <w:jc w:val="both"/>
        <w:rPr>
          <w:rFonts w:ascii="Times New Roman" w:hAnsi="Times New Roman"/>
          <w:sz w:val="24"/>
          <w:szCs w:val="24"/>
        </w:rPr>
      </w:pPr>
      <w:r>
        <w:rPr>
          <w:rFonts w:ascii="Times New Roman" w:hAnsi="Times New Roman"/>
          <w:sz w:val="24"/>
          <w:szCs w:val="24"/>
        </w:rPr>
        <w:t xml:space="preserve"> Dynamiczny Układ Chłodzenia oraz Automatyczne Odszranianie, zapewniają wewnątrz optymalny obieg powietrza, oraz szybką stabilizację i równomierny rozkład temperatury po każdorazowym otwarciu drzwi</w:t>
      </w:r>
    </w:p>
    <w:p w14:paraId="3ABCA9EE" w14:textId="77777777" w:rsidR="00A55011" w:rsidRDefault="00000000">
      <w:pPr>
        <w:pStyle w:val="Textbody"/>
        <w:numPr>
          <w:ilvl w:val="0"/>
          <w:numId w:val="22"/>
        </w:numPr>
        <w:spacing w:after="0"/>
        <w:ind w:left="0"/>
        <w:jc w:val="both"/>
        <w:rPr>
          <w:rFonts w:ascii="Times New Roman" w:hAnsi="Times New Roman"/>
          <w:sz w:val="24"/>
          <w:szCs w:val="24"/>
        </w:rPr>
      </w:pPr>
      <w:r>
        <w:rPr>
          <w:rFonts w:ascii="Times New Roman" w:hAnsi="Times New Roman"/>
          <w:sz w:val="24"/>
          <w:szCs w:val="24"/>
        </w:rPr>
        <w:t xml:space="preserve"> Regulowane Półki pozwalają dostosować przestrzeń do różnych typów przechowywanych produktów, wyk. ze stali plastyfikowanej 5 x (475 x 470mm) - Kosz na dole (W455 x D350 x H200mm)</w:t>
      </w:r>
    </w:p>
    <w:p w14:paraId="72CFD837" w14:textId="77777777" w:rsidR="00A55011" w:rsidRDefault="00000000">
      <w:pPr>
        <w:pStyle w:val="Textbody"/>
        <w:numPr>
          <w:ilvl w:val="0"/>
          <w:numId w:val="22"/>
        </w:numPr>
        <w:spacing w:after="0"/>
        <w:ind w:left="0"/>
        <w:jc w:val="both"/>
        <w:rPr>
          <w:rFonts w:ascii="Times New Roman" w:hAnsi="Times New Roman"/>
          <w:sz w:val="24"/>
          <w:szCs w:val="24"/>
        </w:rPr>
      </w:pPr>
      <w:r>
        <w:rPr>
          <w:rFonts w:ascii="Times New Roman" w:hAnsi="Times New Roman"/>
          <w:sz w:val="24"/>
          <w:szCs w:val="24"/>
        </w:rPr>
        <w:t>Przeszklone Drzwi z podwójnego, niskoemisyjnego, hartowanego szkła zapobiegającego kondensacji wody</w:t>
      </w:r>
    </w:p>
    <w:p w14:paraId="2AA69E22" w14:textId="77777777" w:rsidR="00A55011" w:rsidRDefault="00000000">
      <w:pPr>
        <w:pStyle w:val="Textbody"/>
        <w:numPr>
          <w:ilvl w:val="0"/>
          <w:numId w:val="22"/>
        </w:numPr>
        <w:spacing w:after="0"/>
        <w:ind w:left="0"/>
        <w:jc w:val="both"/>
        <w:rPr>
          <w:rFonts w:ascii="Times New Roman" w:hAnsi="Times New Roman"/>
          <w:sz w:val="24"/>
          <w:szCs w:val="24"/>
        </w:rPr>
      </w:pPr>
      <w:r>
        <w:rPr>
          <w:rFonts w:ascii="Times New Roman" w:hAnsi="Times New Roman"/>
          <w:sz w:val="24"/>
          <w:szCs w:val="24"/>
        </w:rPr>
        <w:t>Drzwi Przestawne, samoczynnie zamykane z ergonomicznym uchwytem ułatwiającym czyszczenie - Otwór Walidacyjny o średnicy 12mm, umożliwiający połączenie sondy z zewnętrznym systemem monitoringu</w:t>
      </w:r>
    </w:p>
    <w:p w14:paraId="550D4469" w14:textId="77777777" w:rsidR="00A55011" w:rsidRDefault="00000000">
      <w:pPr>
        <w:pStyle w:val="Textbody"/>
        <w:numPr>
          <w:ilvl w:val="0"/>
          <w:numId w:val="22"/>
        </w:numPr>
        <w:spacing w:after="0"/>
        <w:ind w:left="0"/>
        <w:jc w:val="both"/>
        <w:rPr>
          <w:rFonts w:ascii="Times New Roman" w:hAnsi="Times New Roman"/>
          <w:sz w:val="24"/>
          <w:szCs w:val="24"/>
        </w:rPr>
      </w:pPr>
      <w:r>
        <w:rPr>
          <w:rFonts w:ascii="Times New Roman" w:hAnsi="Times New Roman"/>
          <w:sz w:val="24"/>
          <w:szCs w:val="24"/>
        </w:rPr>
        <w:t xml:space="preserve"> Dodatkowa mobilna sonda działająca na zasadzie symulatora produktu, mierząca temperaturę w dowolnym miejscu urządzenia - Wewnętrzne poziome Oświetlenie LED</w:t>
      </w:r>
    </w:p>
    <w:p w14:paraId="7906439D" w14:textId="77777777" w:rsidR="00A55011" w:rsidRDefault="00000000">
      <w:pPr>
        <w:pStyle w:val="Textbody"/>
        <w:numPr>
          <w:ilvl w:val="0"/>
          <w:numId w:val="22"/>
        </w:numPr>
        <w:spacing w:after="0"/>
        <w:ind w:left="0"/>
        <w:jc w:val="both"/>
        <w:rPr>
          <w:rFonts w:ascii="Times New Roman" w:hAnsi="Times New Roman"/>
          <w:sz w:val="24"/>
          <w:szCs w:val="24"/>
        </w:rPr>
      </w:pPr>
      <w:r>
        <w:rPr>
          <w:rFonts w:ascii="Times New Roman" w:hAnsi="Times New Roman"/>
          <w:sz w:val="24"/>
          <w:szCs w:val="24"/>
        </w:rPr>
        <w:t xml:space="preserve"> 4 Koła + 2 Regulowane Nogi, umożliwiające łatwe przemieszczanie i poziomowanie sprzętu nawet na nierównych powierzchniach</w:t>
      </w:r>
    </w:p>
    <w:p w14:paraId="005CC537" w14:textId="77777777" w:rsidR="00A55011" w:rsidRDefault="00000000">
      <w:pPr>
        <w:pStyle w:val="Textbody"/>
        <w:numPr>
          <w:ilvl w:val="0"/>
          <w:numId w:val="22"/>
        </w:numPr>
        <w:spacing w:after="0"/>
        <w:ind w:left="0"/>
        <w:jc w:val="both"/>
        <w:rPr>
          <w:rFonts w:ascii="Times New Roman" w:hAnsi="Times New Roman"/>
          <w:sz w:val="24"/>
          <w:szCs w:val="24"/>
        </w:rPr>
      </w:pPr>
      <w:r>
        <w:rPr>
          <w:rFonts w:ascii="Times New Roman" w:hAnsi="Times New Roman"/>
          <w:sz w:val="24"/>
          <w:szCs w:val="24"/>
        </w:rPr>
        <w:t xml:space="preserve"> Zamek na klucz, zapobiegający nieautoryzowanemu dostępowi</w:t>
      </w:r>
    </w:p>
    <w:p w14:paraId="0206871B" w14:textId="77777777" w:rsidR="00A55011" w:rsidRDefault="00000000">
      <w:pPr>
        <w:pStyle w:val="Textbody"/>
        <w:numPr>
          <w:ilvl w:val="0"/>
          <w:numId w:val="22"/>
        </w:numPr>
        <w:spacing w:after="0"/>
        <w:ind w:left="0"/>
        <w:jc w:val="both"/>
        <w:rPr>
          <w:rFonts w:ascii="Times New Roman" w:hAnsi="Times New Roman"/>
          <w:sz w:val="24"/>
          <w:szCs w:val="24"/>
        </w:rPr>
      </w:pPr>
      <w:r>
        <w:rPr>
          <w:rFonts w:ascii="Times New Roman" w:hAnsi="Times New Roman"/>
          <w:sz w:val="24"/>
          <w:szCs w:val="24"/>
        </w:rPr>
        <w:t xml:space="preserve"> Sterownik ADVANCE (patrz specyfikacje szczegółowe)</w:t>
      </w:r>
    </w:p>
    <w:p w14:paraId="4F79CC29" w14:textId="77777777" w:rsidR="00A55011" w:rsidRDefault="00000000">
      <w:pPr>
        <w:pStyle w:val="Textbody"/>
        <w:numPr>
          <w:ilvl w:val="0"/>
          <w:numId w:val="22"/>
        </w:numPr>
        <w:spacing w:after="0"/>
        <w:ind w:left="0"/>
        <w:jc w:val="both"/>
        <w:rPr>
          <w:rFonts w:ascii="Times New Roman" w:hAnsi="Times New Roman"/>
          <w:sz w:val="24"/>
          <w:szCs w:val="24"/>
        </w:rPr>
      </w:pPr>
      <w:r>
        <w:rPr>
          <w:rFonts w:ascii="Times New Roman" w:hAnsi="Times New Roman"/>
          <w:sz w:val="24"/>
          <w:szCs w:val="24"/>
        </w:rPr>
        <w:t xml:space="preserve"> Termostat Bezpieczeństwa, który gwarantuje, że w żadnym przypadku temperatura wewnątrz urządzenia nie spadnie poniżej +2°C i chroni w ten sposób przechowywane produkty</w:t>
      </w:r>
    </w:p>
    <w:p w14:paraId="0E9A0F56" w14:textId="77777777" w:rsidR="00A55011" w:rsidRDefault="00000000">
      <w:pPr>
        <w:pStyle w:val="Textbody"/>
        <w:numPr>
          <w:ilvl w:val="0"/>
          <w:numId w:val="22"/>
        </w:numPr>
        <w:spacing w:after="0"/>
        <w:ind w:left="0"/>
        <w:jc w:val="both"/>
        <w:rPr>
          <w:rFonts w:ascii="Times New Roman" w:hAnsi="Times New Roman"/>
          <w:sz w:val="24"/>
          <w:szCs w:val="24"/>
        </w:rPr>
      </w:pPr>
      <w:r>
        <w:rPr>
          <w:rFonts w:ascii="Times New Roman" w:hAnsi="Times New Roman"/>
          <w:sz w:val="24"/>
          <w:szCs w:val="24"/>
        </w:rPr>
        <w:t xml:space="preserve"> Spełnia wymogi Normy DIN 58345</w:t>
      </w:r>
    </w:p>
    <w:p w14:paraId="474B109C" w14:textId="77777777" w:rsidR="00A55011" w:rsidRDefault="00000000">
      <w:pPr>
        <w:pStyle w:val="Textbody"/>
        <w:spacing w:after="0"/>
        <w:rPr>
          <w:rFonts w:ascii="Times New Roman" w:hAnsi="Times New Roman"/>
          <w:color w:val="000000"/>
          <w:sz w:val="24"/>
          <w:szCs w:val="24"/>
        </w:rPr>
      </w:pPr>
      <w:r>
        <w:rPr>
          <w:rFonts w:ascii="Times New Roman" w:hAnsi="Times New Roman"/>
          <w:color w:val="000000"/>
          <w:sz w:val="24"/>
          <w:szCs w:val="24"/>
        </w:rPr>
        <w:t> </w:t>
      </w:r>
    </w:p>
    <w:p w14:paraId="25C91D9F" w14:textId="77777777" w:rsidR="00A55011"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t>
      </w:r>
      <w:r>
        <w:rPr>
          <w:rFonts w:ascii="Times New Roman" w:eastAsia="Times New Roman" w:hAnsi="Times New Roman" w:cs="Times New Roman"/>
          <w:sz w:val="24"/>
          <w:szCs w:val="24"/>
          <w:lang w:eastAsia="pl-PL"/>
        </w:rPr>
        <w:br/>
        <w:t>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w:t>
      </w:r>
    </w:p>
    <w:p w14:paraId="2F821449" w14:textId="77777777" w:rsidR="00A55011"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winien wskazać charakterystykę przedmiotu: typ/model, specyfikację techniczną oraz nazwę producenta w przedstawianej Ofercie.</w:t>
      </w:r>
    </w:p>
    <w:p w14:paraId="2C50FEDA" w14:textId="77777777" w:rsidR="00A55011" w:rsidRDefault="00000000">
      <w:pPr>
        <w:pStyle w:val="Standard"/>
        <w:numPr>
          <w:ilvl w:val="0"/>
          <w:numId w:val="23"/>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zobowiązany jest do dostawy całego wyposażenia zakupionego w ramach dostawy;</w:t>
      </w:r>
    </w:p>
    <w:p w14:paraId="3A4DABDD" w14:textId="77777777" w:rsidR="00A55011" w:rsidRDefault="00000000">
      <w:pPr>
        <w:pStyle w:val="Standard"/>
        <w:numPr>
          <w:ilvl w:val="0"/>
          <w:numId w:val="1"/>
        </w:numPr>
        <w:spacing w:before="100" w:after="100" w:line="240" w:lineRule="auto"/>
        <w:jc w:val="both"/>
        <w:rPr>
          <w:rFonts w:ascii="Times New Roman" w:hAnsi="Times New Roman"/>
          <w:sz w:val="24"/>
          <w:szCs w:val="24"/>
        </w:rPr>
      </w:pPr>
      <w:r>
        <w:rPr>
          <w:rFonts w:ascii="Times New Roman" w:eastAsia="Times New Roman" w:hAnsi="Times New Roman" w:cs="Times New Roman"/>
          <w:sz w:val="24"/>
          <w:szCs w:val="24"/>
          <w:lang w:eastAsia="pl-PL"/>
        </w:rPr>
        <w:t xml:space="preserve">Dostawa wyposażenia odbywa się na koszt Wykonawcy na adres Zamawiającego zgodnie z miejscem udzielania świadczeń: </w:t>
      </w:r>
      <w:r>
        <w:rPr>
          <w:rFonts w:ascii="Times New Roman" w:eastAsia="Times New Roman" w:hAnsi="Times New Roman" w:cs="Times New Roman"/>
          <w:b/>
          <w:bCs/>
          <w:sz w:val="24"/>
          <w:szCs w:val="24"/>
          <w:lang w:eastAsia="pl-PL"/>
        </w:rPr>
        <w:t>ul. Armii Krajowej 101, 43-300 Bielsko – Biała</w:t>
      </w:r>
    </w:p>
    <w:p w14:paraId="50C71FBD" w14:textId="77777777" w:rsidR="00A55011"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Przedmiot zamówienia musi być fabrycznie nowy, nieuszkodzony, wolny od wad fizycznych i wad prawnych posiadać certyfikat CE dopuszczające do obrotu na terenie UE oraz wpis do RWM (Rejestr Wyrobów Medycznych).</w:t>
      </w:r>
    </w:p>
    <w:p w14:paraId="0219896E" w14:textId="77777777" w:rsidR="00A55011"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Zaoferowane urządzanie powinno posiadać aktualne pozwolenia na dopuszczenie do obrotu produktów w Polsce, zgodnie z dyrektywami unijnymi oraz ustawodawstwem polskim.</w:t>
      </w:r>
    </w:p>
    <w:p w14:paraId="28B9E66D" w14:textId="77777777" w:rsidR="00A55011"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14:paraId="7EC9B68B" w14:textId="77777777" w:rsidR="00A55011"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dostarczony przedmiot zamówienia Wykonawca udzieli gwarancji na okres minimum 12 miesięcy. Wykonawca może zaproponować dłuższy termin gwarancji, który jest dodatkowo punktowany.</w:t>
      </w:r>
    </w:p>
    <w:p w14:paraId="1B6CE643" w14:textId="77777777" w:rsidR="00A55011"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dopuszcza do składania ofert częściowych ani dzielenia przedmiotu zamówienia.</w:t>
      </w:r>
    </w:p>
    <w:p w14:paraId="3BCA643E" w14:textId="77777777" w:rsidR="00A55011" w:rsidRDefault="00A55011">
      <w:pPr>
        <w:pStyle w:val="Standard"/>
        <w:spacing w:before="100" w:after="100" w:line="240" w:lineRule="auto"/>
        <w:jc w:val="both"/>
      </w:pPr>
    </w:p>
    <w:p w14:paraId="5E747870" w14:textId="77777777" w:rsidR="00A55011"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IV. Warunki udziału w postępowaniu:</w:t>
      </w:r>
    </w:p>
    <w:p w14:paraId="353D3954" w14:textId="77777777" w:rsidR="00A55011" w:rsidRDefault="00000000">
      <w:pPr>
        <w:pStyle w:val="Standard"/>
        <w:numPr>
          <w:ilvl w:val="0"/>
          <w:numId w:val="24"/>
        </w:numPr>
        <w:spacing w:before="100" w:after="100" w:line="240" w:lineRule="auto"/>
        <w:jc w:val="both"/>
      </w:pPr>
      <w:r>
        <w:rPr>
          <w:rFonts w:ascii="Times New Roman" w:eastAsia="Times New Roman" w:hAnsi="Times New Roman" w:cs="Times New Roman"/>
          <w:sz w:val="24"/>
          <w:szCs w:val="24"/>
          <w:lang w:eastAsia="pl-PL"/>
        </w:rPr>
        <w:t xml:space="preserve">Termin realizacji: </w:t>
      </w:r>
      <w:r>
        <w:rPr>
          <w:rFonts w:ascii="Times New Roman" w:eastAsia="Times New Roman" w:hAnsi="Times New Roman" w:cs="Times New Roman"/>
          <w:b/>
          <w:bCs/>
          <w:sz w:val="24"/>
          <w:szCs w:val="24"/>
          <w:lang w:eastAsia="pl-PL"/>
        </w:rPr>
        <w:t>I kwartał 2026 roku.</w:t>
      </w:r>
    </w:p>
    <w:p w14:paraId="08CD20CA" w14:textId="77777777" w:rsidR="00A55011"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Miejsce Realizacji: Niepubliczny Zakład Opieki Zdrowotnej Poradnia Lekarza Rodzinnego Barbara Adamus – Sibik Spółka Jawna Al. Armii Krajowej 101 w Bielsku – Białej</w:t>
      </w:r>
    </w:p>
    <w:p w14:paraId="406F8D9F" w14:textId="77777777" w:rsidR="00A55011"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14:paraId="1298D4FF" w14:textId="77777777" w:rsidR="00A55011"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14:paraId="0C2FF203" w14:textId="77777777" w:rsidR="00A55011"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powinna zawierać termin jej obowiązywania - minimum 30 dni od dnia jej złożenia.</w:t>
      </w:r>
    </w:p>
    <w:p w14:paraId="2664197C" w14:textId="77777777" w:rsidR="00A55011"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         Ocena ofert</w:t>
      </w:r>
    </w:p>
    <w:p w14:paraId="69326CF5" w14:textId="77777777" w:rsidR="00A55011" w:rsidRDefault="00000000">
      <w:pPr>
        <w:pStyle w:val="Standard"/>
        <w:numPr>
          <w:ilvl w:val="0"/>
          <w:numId w:val="25"/>
        </w:numPr>
        <w:spacing w:after="0" w:line="24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Kryteria wyboru:  cena (brutto) - waga 80% (maks. 80 pkt.)</w:t>
      </w:r>
    </w:p>
    <w:p w14:paraId="4E8AD4B6" w14:textId="77777777" w:rsidR="00A55011"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Kryteria jakościowe: </w:t>
      </w:r>
    </w:p>
    <w:p w14:paraId="3F0F1E90" w14:textId="77777777" w:rsidR="00A55011" w:rsidRDefault="00000000">
      <w:pPr>
        <w:pStyle w:val="Standard"/>
        <w:numPr>
          <w:ilvl w:val="0"/>
          <w:numId w:val="26"/>
        </w:numPr>
        <w:spacing w:after="0" w:line="24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Wydłużona gwarancja na oferowane urządzenie – waga 20% (maks. 20 pkt.)</w:t>
      </w:r>
    </w:p>
    <w:p w14:paraId="421448FD" w14:textId="77777777" w:rsidR="00A55011"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wydłużona gwarancja na 36 miesięcy - 20 pkt</w:t>
      </w:r>
    </w:p>
    <w:p w14:paraId="1F40E11D" w14:textId="77777777" w:rsidR="00A55011"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wydłużona gwarancja na 24 miesięcy - 10 pkt</w:t>
      </w:r>
    </w:p>
    <w:p w14:paraId="1708C8CA" w14:textId="77777777" w:rsidR="00A55011"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gwarancja min. 12 miesiące - 0 pkt</w:t>
      </w:r>
    </w:p>
    <w:p w14:paraId="470BAA26" w14:textId="77777777" w:rsidR="00A55011"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Punkty będą wyliczone w oparciu o wzór matematyczny:</w:t>
      </w:r>
    </w:p>
    <w:p w14:paraId="258B598F" w14:textId="77777777" w:rsidR="00A55011"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 = [ (C min / C oferty badanej ) x 80]  + G</w:t>
      </w:r>
    </w:p>
    <w:p w14:paraId="6DF7900C" w14:textId="77777777" w:rsidR="00A55011"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Gdzie:</w:t>
      </w:r>
    </w:p>
    <w:p w14:paraId="4D5E190A" w14:textId="77777777" w:rsidR="00A55011"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 – ilość punktów przyznanych danej ofercie</w:t>
      </w:r>
    </w:p>
    <w:p w14:paraId="2DF37810" w14:textId="77777777" w:rsidR="00A55011"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min – najniższa cena spośród wszystkich złożonych ofert</w:t>
      </w:r>
    </w:p>
    <w:p w14:paraId="7051D913" w14:textId="77777777" w:rsidR="00A55011"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oferty – cena badanej oferty</w:t>
      </w:r>
    </w:p>
    <w:p w14:paraId="0F0190E3" w14:textId="77777777" w:rsidR="00A55011"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 – wydłużona gwarancja 0/5/10 pkt</w:t>
      </w:r>
    </w:p>
    <w:p w14:paraId="4A2005FE" w14:textId="77777777" w:rsidR="00A55011"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Jedna oferta może uzyskać max 100 punktów.</w:t>
      </w:r>
    </w:p>
    <w:p w14:paraId="4992BD96" w14:textId="77777777" w:rsidR="00A55011"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Podana przez Wykonawcę cena ofertowa brutto brana będzie pod uwagę w trakcie oceny ofert i wyboru najkorzystniejszej oferty. Cena ofertowa brutto musi być wyrażona w PLN</w:t>
      </w:r>
      <w:r>
        <w:rPr>
          <w:rFonts w:ascii="Times New Roman" w:eastAsia="Times New Roman" w:hAnsi="Times New Roman" w:cs="Times New Roman"/>
          <w:sz w:val="24"/>
          <w:szCs w:val="24"/>
          <w:lang w:eastAsia="pl-PL"/>
        </w:rPr>
        <w:br/>
        <w:t>z dokładnością do dwóch miejsc po przecinku, niezależnie od wchodzących w ich skład elementów. Przyjmuje się matematyczną zasadę zaokrąglania trzeciej liczby po przecinku.</w:t>
      </w:r>
    </w:p>
    <w:p w14:paraId="1D7FF4F1" w14:textId="77777777" w:rsidR="00A55011"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Podana przez Wykonawcę cena ofertowa brutto będzie stała, tzn. nie ulegnie zmianie przez cały okres realizacji (wykonywania) przedmiotu zamówienia.</w:t>
      </w:r>
    </w:p>
    <w:p w14:paraId="50E48609" w14:textId="77777777" w:rsidR="00A55011"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Cena ofertowa brutto musi obejmować wszystkie koszty bezpośrednie i pośrednie, jakie Wykonawca uważa za niezbędne do poniesienia dla terminowego i prawidłowego wykonania przedmiotu zamówienia, zysk oraz wszystkie wymagane przepisami podatki i opłaty zgodnie</w:t>
      </w:r>
      <w:r>
        <w:rPr>
          <w:rFonts w:ascii="Times New Roman" w:eastAsia="Times New Roman" w:hAnsi="Times New Roman" w:cs="Times New Roman"/>
          <w:sz w:val="24"/>
          <w:szCs w:val="24"/>
          <w:lang w:eastAsia="pl-PL"/>
        </w:rPr>
        <w:br/>
        <w:t>z obowiązującymi przepisami.</w:t>
      </w:r>
    </w:p>
    <w:p w14:paraId="69F6E1DB" w14:textId="77777777" w:rsidR="00A55011"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 Wybór najkorzystniejszej oferty</w:t>
      </w:r>
    </w:p>
    <w:p w14:paraId="3F437F8D" w14:textId="77777777" w:rsidR="00A55011" w:rsidRDefault="00000000">
      <w:pPr>
        <w:pStyle w:val="Standard"/>
        <w:numPr>
          <w:ilvl w:val="0"/>
          <w:numId w:val="27"/>
        </w:numPr>
        <w:spacing w:before="100" w:after="100" w:line="240" w:lineRule="auto"/>
        <w:jc w:val="both"/>
      </w:pPr>
      <w:r>
        <w:rPr>
          <w:rFonts w:ascii="Times New Roman" w:eastAsia="Times New Roman" w:hAnsi="Times New Roman" w:cs="Times New Roman"/>
          <w:sz w:val="24"/>
          <w:szCs w:val="24"/>
          <w:lang w:eastAsia="pl-PL"/>
        </w:rPr>
        <w:t>Termin składania ofert:</w:t>
      </w:r>
      <w:r>
        <w:rPr>
          <w:rFonts w:ascii="Times New Roman" w:eastAsia="Times New Roman" w:hAnsi="Times New Roman" w:cs="Times New Roman"/>
          <w:b/>
          <w:bCs/>
          <w:sz w:val="24"/>
          <w:szCs w:val="24"/>
          <w:lang w:eastAsia="pl-PL"/>
        </w:rPr>
        <w:t xml:space="preserve"> do 30.01.2026 r., godzina: 15:00</w:t>
      </w:r>
      <w:r>
        <w:rPr>
          <w:rFonts w:ascii="Times New Roman" w:eastAsia="Times New Roman" w:hAnsi="Times New Roman" w:cs="Times New Roman"/>
          <w:sz w:val="24"/>
          <w:szCs w:val="24"/>
          <w:lang w:eastAsia="pl-PL"/>
        </w:rPr>
        <w:t xml:space="preserve"> (liczy się data i godzina wpływu).</w:t>
      </w:r>
    </w:p>
    <w:p w14:paraId="1B811AC4" w14:textId="77777777" w:rsidR="00A55011" w:rsidRDefault="00000000">
      <w:pPr>
        <w:pStyle w:val="Standard"/>
        <w:numPr>
          <w:ilvl w:val="0"/>
          <w:numId w:val="6"/>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Sposób sporządzenia oferty:</w:t>
      </w:r>
    </w:p>
    <w:p w14:paraId="42ECA32D" w14:textId="77777777" w:rsidR="00A55011" w:rsidRDefault="00000000">
      <w:pPr>
        <w:pStyle w:val="Standard"/>
        <w:spacing w:before="100" w:after="100" w:line="240" w:lineRule="auto"/>
        <w:ind w:left="360"/>
        <w:jc w:val="both"/>
      </w:pPr>
      <w:r>
        <w:rPr>
          <w:rFonts w:ascii="Times New Roman" w:eastAsia="Times New Roman" w:hAnsi="Times New Roman" w:cs="Times New Roman"/>
          <w:sz w:val="24"/>
          <w:szCs w:val="24"/>
          <w:lang w:eastAsia="pl-PL"/>
        </w:rPr>
        <w:t>Oferta przygotowana w oparciu o niniejsze Zapytanie Ofertowe - wraz z oświadczeniem </w:t>
      </w:r>
      <w:r>
        <w:rPr>
          <w:rFonts w:ascii="Times New Roman" w:eastAsia="Times New Roman" w:hAnsi="Times New Roman" w:cs="Times New Roman"/>
          <w:sz w:val="24"/>
          <w:szCs w:val="24"/>
          <w:lang w:eastAsia="pl-PL"/>
        </w:rPr>
        <w:br/>
        <w:t xml:space="preserve">o braku współpracy z Rosją (Załącznik 1 do Oferty) powinna być dostarczona na adres mailowy </w:t>
      </w:r>
      <w:hyperlink r:id="rId10" w:history="1">
        <w:r>
          <w:t>e.gladys@polskieporadniemedyczne.pl</w:t>
        </w:r>
      </w:hyperlink>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 formie pliku PDF.</w:t>
      </w:r>
    </w:p>
    <w:p w14:paraId="0B3CC440" w14:textId="77777777" w:rsidR="00A55011" w:rsidRDefault="00000000">
      <w:pPr>
        <w:pStyle w:val="Standard"/>
        <w:numPr>
          <w:ilvl w:val="0"/>
          <w:numId w:val="28"/>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Podstawą przyjęcia oferty jest spełnienie wszystkich wymogów dotyczących: Szczegółowego opisu przedmiotu zamówienia oraz specyfikacji technicznej. Oferty nie spełniające tego warunku zostaną odrzucone.</w:t>
      </w:r>
    </w:p>
    <w:p w14:paraId="354188FE" w14:textId="77777777" w:rsidR="00A55011"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Niekompletne oferty zostaną odrzucone.</w:t>
      </w:r>
    </w:p>
    <w:p w14:paraId="2E314587" w14:textId="77777777" w:rsidR="00A55011"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może złożyć tylko jedną ofertę.</w:t>
      </w:r>
    </w:p>
    <w:p w14:paraId="334509EF" w14:textId="77777777" w:rsidR="00A55011"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należy sporządzić w języku polskim.</w:t>
      </w:r>
    </w:p>
    <w:p w14:paraId="7A9AF102" w14:textId="77777777" w:rsidR="00A55011"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Ocena spełniania warunków udziału w postępowaniu zostanie oceniona wg. zasady: spełnia – nie   spełnia.</w:t>
      </w:r>
    </w:p>
    <w:p w14:paraId="251CDC1B" w14:textId="77777777" w:rsidR="00A55011"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tytułu odrzucenia oferty Oferentowi nie przysługuje żadne roszczenie przeciw Zamawiającemu.</w:t>
      </w:r>
    </w:p>
    <w:p w14:paraId="5F34AD61" w14:textId="77777777" w:rsidR="00A55011"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żadna ze złożonych ofert nie spełni oczekiwań Zamawiającego, wybór ofert może zostać unieważniony bez podania przyczyny.</w:t>
      </w:r>
    </w:p>
    <w:p w14:paraId="02EC5D93" w14:textId="77777777" w:rsidR="00A55011"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VII. Wynik postępowania</w:t>
      </w:r>
    </w:p>
    <w:p w14:paraId="40CE8321" w14:textId="77777777" w:rsidR="00A55011" w:rsidRDefault="00000000">
      <w:pPr>
        <w:pStyle w:val="Standard"/>
        <w:numPr>
          <w:ilvl w:val="0"/>
          <w:numId w:val="2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cena ofert przekroczy wartość środków zabezpieczonych na ten cel w budżecie projektu, wybór ofert może zostać unieważniony lub mogą zostać przeprowadzone dodatkowe negocjacje cenowe.</w:t>
      </w:r>
    </w:p>
    <w:p w14:paraId="4D8961B5" w14:textId="77777777" w:rsidR="00A55011" w:rsidRDefault="00000000">
      <w:pPr>
        <w:pStyle w:val="Standard"/>
        <w:numPr>
          <w:ilvl w:val="0"/>
          <w:numId w:val="8"/>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Umowa zostanie zawarta z Oferentem, którzy otrzyma największą liczbę punktów za złożoną ofertę. W przypadku uzyskania takiej samej liczby punktów, umowa zostanie zawarta z Oferentem , którego oferta ma niższą cenę.</w:t>
      </w:r>
    </w:p>
    <w:p w14:paraId="2A7629A2" w14:textId="77777777" w:rsidR="00A55011" w:rsidRDefault="00000000">
      <w:pPr>
        <w:pStyle w:val="Standard"/>
        <w:spacing w:before="100" w:after="100" w:line="240" w:lineRule="auto"/>
        <w:jc w:val="both"/>
      </w:pPr>
      <w:r>
        <w:rPr>
          <w:rFonts w:ascii="Times New Roman" w:eastAsia="Times New Roman" w:hAnsi="Times New Roman" w:cs="Times New Roman"/>
          <w:b/>
          <w:bCs/>
          <w:sz w:val="24"/>
          <w:szCs w:val="24"/>
          <w:lang w:eastAsia="pl-PL"/>
        </w:rPr>
        <w:t>VIII. Warunki wykluczenia</w:t>
      </w:r>
      <w:r>
        <w:rPr>
          <w:rFonts w:ascii="Times New Roman" w:eastAsia="Times New Roman" w:hAnsi="Times New Roman" w:cs="Times New Roman"/>
          <w:sz w:val="24"/>
          <w:szCs w:val="24"/>
          <w:lang w:eastAsia="pl-PL"/>
        </w:rPr>
        <w:t>:</w:t>
      </w:r>
    </w:p>
    <w:p w14:paraId="1227ED44" w14:textId="77777777" w:rsidR="00A55011" w:rsidRDefault="00000000">
      <w:pPr>
        <w:pStyle w:val="Standard"/>
        <w:spacing w:before="6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r>
      <w:r>
        <w:rPr>
          <w:rFonts w:ascii="Times New Roman" w:eastAsia="Times New Roman" w:hAnsi="Times New Roman" w:cs="Times New Roman"/>
          <w:sz w:val="24"/>
          <w:szCs w:val="24"/>
          <w:lang w:eastAsia="pl-PL"/>
        </w:rPr>
        <w:br/>
        <w:t>z przygotowaniem i przeprowadzeniem procedury wyboru wykonawcy, a wykonawcą, polegające w szczególności na:</w:t>
      </w:r>
    </w:p>
    <w:p w14:paraId="20C61323" w14:textId="77777777" w:rsidR="00A55011" w:rsidRDefault="00000000">
      <w:pPr>
        <w:pStyle w:val="Standard"/>
        <w:numPr>
          <w:ilvl w:val="0"/>
          <w:numId w:val="3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uczestniczeniu w spółce jako wspólnik spółki</w:t>
      </w:r>
    </w:p>
    <w:p w14:paraId="69D8D97D" w14:textId="77777777" w:rsidR="00A55011" w:rsidRDefault="00000000">
      <w:pPr>
        <w:pStyle w:val="Standard"/>
        <w:numPr>
          <w:ilvl w:val="0"/>
          <w:numId w:val="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pozostawaniu w związku małżeńskim, w stosunku pokrewieństwa lub powinowactwa w linii prostej;</w:t>
      </w:r>
    </w:p>
    <w:p w14:paraId="3F1C7DF5" w14:textId="77777777" w:rsidR="00A55011" w:rsidRDefault="00000000">
      <w:pPr>
        <w:pStyle w:val="Standard"/>
        <w:numPr>
          <w:ilvl w:val="0"/>
          <w:numId w:val="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pozostawaniu w związku małżeńskim, w stosunku pokrewieństwa lub powinowactwa w linii prostej, pokrewieństwa drugiego stopnia lub powinowactwa drugiego stopnia </w:t>
      </w:r>
      <w:r>
        <w:rPr>
          <w:rFonts w:ascii="Times New Roman" w:eastAsia="Times New Roman" w:hAnsi="Times New Roman" w:cs="Times New Roman"/>
          <w:sz w:val="24"/>
          <w:szCs w:val="24"/>
          <w:lang w:eastAsia="pl-PL"/>
        </w:rPr>
        <w:br/>
        <w:t>w linii bocznej lub w stosunku przysposobienia, opieki lub kurateli.</w:t>
      </w:r>
    </w:p>
    <w:p w14:paraId="4318E8E9" w14:textId="77777777" w:rsidR="00A55011"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 Odrzuceniu podlegają oferty:</w:t>
      </w:r>
    </w:p>
    <w:p w14:paraId="2DAC025F" w14:textId="77777777" w:rsidR="00A55011" w:rsidRDefault="00000000">
      <w:pPr>
        <w:pStyle w:val="Standard"/>
        <w:numPr>
          <w:ilvl w:val="0"/>
          <w:numId w:val="3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których treść nie odpowiada treści zapytania ofertowego;</w:t>
      </w:r>
    </w:p>
    <w:p w14:paraId="3AE3B42E" w14:textId="77777777" w:rsidR="00A55011" w:rsidRDefault="00000000">
      <w:pPr>
        <w:pStyle w:val="Standard"/>
        <w:numPr>
          <w:ilvl w:val="0"/>
          <w:numId w:val="1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złożone przez oferenta niespełniającego warunków, określonych w zapytaniu ofertowym;</w:t>
      </w:r>
    </w:p>
    <w:p w14:paraId="4C840EFE" w14:textId="77777777" w:rsidR="00A55011" w:rsidRDefault="00000000">
      <w:pPr>
        <w:pStyle w:val="Standard"/>
        <w:numPr>
          <w:ilvl w:val="0"/>
          <w:numId w:val="1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złożone po terminie składania ofert określonym w zapytaniu ofertowym.</w:t>
      </w:r>
    </w:p>
    <w:p w14:paraId="01400EA7" w14:textId="77777777" w:rsidR="00A55011" w:rsidRDefault="00000000">
      <w:pPr>
        <w:pStyle w:val="Standard"/>
        <w:spacing w:before="100" w:after="100" w:line="240" w:lineRule="auto"/>
        <w:jc w:val="both"/>
      </w:pPr>
      <w:r>
        <w:rPr>
          <w:rFonts w:ascii="Times New Roman" w:eastAsia="Times New Roman" w:hAnsi="Times New Roman" w:cs="Times New Roman"/>
          <w:b/>
          <w:bCs/>
          <w:sz w:val="24"/>
          <w:szCs w:val="24"/>
          <w:lang w:eastAsia="pl-PL"/>
        </w:rPr>
        <w:t>3. Zmiana umowy:</w:t>
      </w:r>
      <w:r>
        <w:rPr>
          <w:rFonts w:ascii="Times New Roman" w:eastAsia="Times New Roman" w:hAnsi="Times New Roman" w:cs="Times New Roman"/>
          <w:sz w:val="24"/>
          <w:szCs w:val="24"/>
          <w:lang w:eastAsia="pl-PL"/>
        </w:rPr>
        <w:t xml:space="preserve"> Zamawiający nie dopuszcza zmiany postanowień zawartej umowy </w:t>
      </w:r>
      <w:r>
        <w:rPr>
          <w:rFonts w:ascii="Times New Roman" w:eastAsia="Times New Roman" w:hAnsi="Times New Roman" w:cs="Times New Roman"/>
          <w:sz w:val="24"/>
          <w:szCs w:val="24"/>
          <w:lang w:eastAsia="pl-PL"/>
        </w:rPr>
        <w:br/>
        <w:t>w stosunku do treści oferty, na podstawie której dokonano wyboru wykonawcy.</w:t>
      </w:r>
    </w:p>
    <w:p w14:paraId="117ED11F" w14:textId="77777777" w:rsidR="00A55011" w:rsidRDefault="00000000">
      <w:pPr>
        <w:pStyle w:val="Standard"/>
        <w:spacing w:before="100" w:after="100" w:line="240" w:lineRule="auto"/>
        <w:jc w:val="both"/>
      </w:pPr>
      <w:r>
        <w:rPr>
          <w:rFonts w:ascii="Times New Roman" w:eastAsia="Times New Roman" w:hAnsi="Times New Roman" w:cs="Times New Roman"/>
          <w:b/>
          <w:bCs/>
          <w:sz w:val="24"/>
          <w:szCs w:val="24"/>
          <w:lang w:val="de-DE" w:eastAsia="pl-PL"/>
        </w:rPr>
        <w:t>4</w:t>
      </w:r>
      <w:r>
        <w:rPr>
          <w:rFonts w:ascii="Times New Roman" w:eastAsia="Times New Roman" w:hAnsi="Times New Roman" w:cs="Times New Roman"/>
          <w:b/>
          <w:bCs/>
          <w:sz w:val="24"/>
          <w:szCs w:val="24"/>
          <w:lang w:eastAsia="pl-PL"/>
        </w:rPr>
        <w:t>. Informacje dotyczące wyboru najkorzystniejszej oferty.</w:t>
      </w:r>
    </w:p>
    <w:p w14:paraId="49294B6F" w14:textId="77777777" w:rsidR="00A55011"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 wyborze najkorzystniejszej oferty Zamawiający zawiadomi niezwłocznie wybranego Wykonawcę</w:t>
      </w:r>
    </w:p>
    <w:p w14:paraId="503FB701" w14:textId="77777777" w:rsidR="00A55011" w:rsidRDefault="00A55011">
      <w:pPr>
        <w:pStyle w:val="Standard"/>
        <w:spacing w:before="100" w:after="100" w:line="240" w:lineRule="auto"/>
        <w:jc w:val="both"/>
        <w:rPr>
          <w:rFonts w:ascii="Times New Roman" w:eastAsia="Times New Roman" w:hAnsi="Times New Roman" w:cs="Times New Roman"/>
          <w:sz w:val="24"/>
          <w:szCs w:val="24"/>
          <w:lang w:eastAsia="pl-PL"/>
        </w:rPr>
      </w:pPr>
    </w:p>
    <w:p w14:paraId="375C8312" w14:textId="77777777" w:rsidR="00A55011" w:rsidRDefault="00A55011">
      <w:pPr>
        <w:pStyle w:val="Standard"/>
      </w:pPr>
    </w:p>
    <w:sectPr w:rsidR="00A550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4445" w14:textId="77777777" w:rsidR="00BB22CB" w:rsidRDefault="00BB22CB">
      <w:pPr>
        <w:spacing w:after="0" w:line="240" w:lineRule="auto"/>
      </w:pPr>
      <w:r>
        <w:separator/>
      </w:r>
    </w:p>
  </w:endnote>
  <w:endnote w:type="continuationSeparator" w:id="0">
    <w:p w14:paraId="17C71B36" w14:textId="77777777" w:rsidR="00BB22CB" w:rsidRDefault="00BB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ans">
    <w:charset w:val="00"/>
    <w:family w:val="swiss"/>
    <w:pitch w:val="variable"/>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A2DD" w14:textId="77777777" w:rsidR="00BB22CB" w:rsidRDefault="00BB22CB">
      <w:pPr>
        <w:spacing w:after="0" w:line="240" w:lineRule="auto"/>
      </w:pPr>
      <w:r>
        <w:rPr>
          <w:color w:val="000000"/>
        </w:rPr>
        <w:separator/>
      </w:r>
    </w:p>
  </w:footnote>
  <w:footnote w:type="continuationSeparator" w:id="0">
    <w:p w14:paraId="0ED26FFB" w14:textId="77777777" w:rsidR="00BB22CB" w:rsidRDefault="00BB2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363"/>
    <w:multiLevelType w:val="multilevel"/>
    <w:tmpl w:val="D466E8E6"/>
    <w:styleLink w:val="WWNum1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046A0441"/>
    <w:multiLevelType w:val="multilevel"/>
    <w:tmpl w:val="C3D0B8A8"/>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05F4131D"/>
    <w:multiLevelType w:val="multilevel"/>
    <w:tmpl w:val="09CC599E"/>
    <w:styleLink w:val="WWNum1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 w15:restartNumberingAfterBreak="0">
    <w:nsid w:val="06396A6D"/>
    <w:multiLevelType w:val="multilevel"/>
    <w:tmpl w:val="326243B6"/>
    <w:styleLink w:val="Bezlisty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B2076EC"/>
    <w:multiLevelType w:val="multilevel"/>
    <w:tmpl w:val="39246966"/>
    <w:styleLink w:val="WWNum13"/>
    <w:lvl w:ilvl="0">
      <w:start w:val="1"/>
      <w:numFmt w:val="decimal"/>
      <w:lvlText w:val="%1."/>
      <w:lvlJc w:val="left"/>
      <w:pPr>
        <w:ind w:left="785" w:hanging="360"/>
      </w:pPr>
      <w:rPr>
        <w:b w:val="0"/>
        <w:bCs/>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DF356B5"/>
    <w:multiLevelType w:val="multilevel"/>
    <w:tmpl w:val="45868EAA"/>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10D618B7"/>
    <w:multiLevelType w:val="multilevel"/>
    <w:tmpl w:val="A91AD70C"/>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15661666"/>
    <w:multiLevelType w:val="multilevel"/>
    <w:tmpl w:val="02A854E4"/>
    <w:styleLink w:val="WWNum3"/>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1F647350"/>
    <w:multiLevelType w:val="multilevel"/>
    <w:tmpl w:val="23A61E34"/>
    <w:styleLink w:val="WW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9" w15:restartNumberingAfterBreak="0">
    <w:nsid w:val="2E110CD1"/>
    <w:multiLevelType w:val="multilevel"/>
    <w:tmpl w:val="BB2407A2"/>
    <w:styleLink w:val="WWNum2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0" w15:restartNumberingAfterBreak="0">
    <w:nsid w:val="35262542"/>
    <w:multiLevelType w:val="multilevel"/>
    <w:tmpl w:val="1E421538"/>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38E27ECA"/>
    <w:multiLevelType w:val="multilevel"/>
    <w:tmpl w:val="C4B4DF4A"/>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1.%2.%3."/>
      <w:lvlJc w:val="left"/>
      <w:pPr>
        <w:ind w:left="2160" w:hanging="360"/>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Letter"/>
      <w:lvlText w:val="%1.%2.%3.%4.%5.%6."/>
      <w:lvlJc w:val="left"/>
      <w:pPr>
        <w:ind w:left="4320" w:hanging="360"/>
      </w:pPr>
    </w:lvl>
    <w:lvl w:ilvl="6">
      <w:start w:val="1"/>
      <w:numFmt w:val="lowerLetter"/>
      <w:lvlText w:val="%1.%2.%3.%4.%5.%6.%7."/>
      <w:lvlJc w:val="left"/>
      <w:pPr>
        <w:ind w:left="5040" w:hanging="360"/>
      </w:pPr>
    </w:lvl>
    <w:lvl w:ilvl="7">
      <w:start w:val="1"/>
      <w:numFmt w:val="lowerLetter"/>
      <w:lvlText w:val="%1.%2.%3.%4.%5.%6.%7.%8."/>
      <w:lvlJc w:val="left"/>
      <w:pPr>
        <w:ind w:left="5760" w:hanging="360"/>
      </w:pPr>
    </w:lvl>
    <w:lvl w:ilvl="8">
      <w:start w:val="1"/>
      <w:numFmt w:val="lowerLetter"/>
      <w:lvlText w:val="%1.%2.%3.%4.%5.%6.%7.%8.%9."/>
      <w:lvlJc w:val="left"/>
      <w:pPr>
        <w:ind w:left="6480" w:hanging="360"/>
      </w:pPr>
    </w:lvl>
  </w:abstractNum>
  <w:abstractNum w:abstractNumId="12" w15:restartNumberingAfterBreak="0">
    <w:nsid w:val="49186278"/>
    <w:multiLevelType w:val="multilevel"/>
    <w:tmpl w:val="D41A7828"/>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3" w15:restartNumberingAfterBreak="0">
    <w:nsid w:val="4E670BD4"/>
    <w:multiLevelType w:val="multilevel"/>
    <w:tmpl w:val="C9AAFC3A"/>
    <w:styleLink w:val="WWNum5"/>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54C0175F"/>
    <w:multiLevelType w:val="multilevel"/>
    <w:tmpl w:val="7CEA8A22"/>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5653642C"/>
    <w:multiLevelType w:val="multilevel"/>
    <w:tmpl w:val="8ECEFD08"/>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16" w15:restartNumberingAfterBreak="0">
    <w:nsid w:val="59A97018"/>
    <w:multiLevelType w:val="multilevel"/>
    <w:tmpl w:val="25047128"/>
    <w:styleLink w:val="WWNum1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7" w15:restartNumberingAfterBreak="0">
    <w:nsid w:val="64915111"/>
    <w:multiLevelType w:val="multilevel"/>
    <w:tmpl w:val="789C6362"/>
    <w:styleLink w:val="WWNum1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8" w15:restartNumberingAfterBreak="0">
    <w:nsid w:val="687E7CAF"/>
    <w:multiLevelType w:val="multilevel"/>
    <w:tmpl w:val="4F7A8BF8"/>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9" w15:restartNumberingAfterBreak="0">
    <w:nsid w:val="6BFE502D"/>
    <w:multiLevelType w:val="multilevel"/>
    <w:tmpl w:val="0A722628"/>
    <w:lvl w:ilvl="0">
      <w:numFmt w:val="bullet"/>
      <w:lvlText w:val="•"/>
      <w:lvlJc w:val="left"/>
      <w:pPr>
        <w:ind w:left="15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 w15:restartNumberingAfterBreak="0">
    <w:nsid w:val="79F33677"/>
    <w:multiLevelType w:val="multilevel"/>
    <w:tmpl w:val="848A179E"/>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15:restartNumberingAfterBreak="0">
    <w:nsid w:val="7E932E56"/>
    <w:multiLevelType w:val="multilevel"/>
    <w:tmpl w:val="CB26174A"/>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340548758">
    <w:abstractNumId w:val="18"/>
  </w:num>
  <w:num w:numId="2" w16cid:durableId="1069841273">
    <w:abstractNumId w:val="10"/>
  </w:num>
  <w:num w:numId="3" w16cid:durableId="160970334">
    <w:abstractNumId w:val="7"/>
  </w:num>
  <w:num w:numId="4" w16cid:durableId="2006200735">
    <w:abstractNumId w:val="21"/>
  </w:num>
  <w:num w:numId="5" w16cid:durableId="2052535374">
    <w:abstractNumId w:val="13"/>
  </w:num>
  <w:num w:numId="6" w16cid:durableId="1695155787">
    <w:abstractNumId w:val="15"/>
  </w:num>
  <w:num w:numId="7" w16cid:durableId="2130122928">
    <w:abstractNumId w:val="8"/>
  </w:num>
  <w:num w:numId="8" w16cid:durableId="1727951076">
    <w:abstractNumId w:val="14"/>
  </w:num>
  <w:num w:numId="9" w16cid:durableId="1257441933">
    <w:abstractNumId w:val="11"/>
  </w:num>
  <w:num w:numId="10" w16cid:durableId="952441043">
    <w:abstractNumId w:val="20"/>
  </w:num>
  <w:num w:numId="11" w16cid:durableId="1585067399">
    <w:abstractNumId w:val="5"/>
  </w:num>
  <w:num w:numId="12" w16cid:durableId="2129927536">
    <w:abstractNumId w:val="12"/>
  </w:num>
  <w:num w:numId="13" w16cid:durableId="123738692">
    <w:abstractNumId w:val="4"/>
  </w:num>
  <w:num w:numId="14" w16cid:durableId="1104376312">
    <w:abstractNumId w:val="16"/>
  </w:num>
  <w:num w:numId="15" w16cid:durableId="1141770310">
    <w:abstractNumId w:val="2"/>
  </w:num>
  <w:num w:numId="16" w16cid:durableId="2043435303">
    <w:abstractNumId w:val="3"/>
  </w:num>
  <w:num w:numId="17" w16cid:durableId="487329408">
    <w:abstractNumId w:val="17"/>
  </w:num>
  <w:num w:numId="18" w16cid:durableId="1474834261">
    <w:abstractNumId w:val="1"/>
  </w:num>
  <w:num w:numId="19" w16cid:durableId="946084668">
    <w:abstractNumId w:val="6"/>
  </w:num>
  <w:num w:numId="20" w16cid:durableId="869411977">
    <w:abstractNumId w:val="0"/>
  </w:num>
  <w:num w:numId="21" w16cid:durableId="529031088">
    <w:abstractNumId w:val="9"/>
  </w:num>
  <w:num w:numId="22" w16cid:durableId="391537683">
    <w:abstractNumId w:val="19"/>
  </w:num>
  <w:num w:numId="23" w16cid:durableId="1813476395">
    <w:abstractNumId w:val="18"/>
    <w:lvlOverride w:ilvl="0"/>
  </w:num>
  <w:num w:numId="24" w16cid:durableId="1785880391">
    <w:abstractNumId w:val="10"/>
    <w:lvlOverride w:ilvl="0">
      <w:startOverride w:val="1"/>
    </w:lvlOverride>
  </w:num>
  <w:num w:numId="25" w16cid:durableId="3747065">
    <w:abstractNumId w:val="21"/>
    <w:lvlOverride w:ilvl="0">
      <w:startOverride w:val="1"/>
    </w:lvlOverride>
  </w:num>
  <w:num w:numId="26" w16cid:durableId="2054425716">
    <w:abstractNumId w:val="13"/>
    <w:lvlOverride w:ilvl="0">
      <w:startOverride w:val="2"/>
    </w:lvlOverride>
  </w:num>
  <w:num w:numId="27" w16cid:durableId="1631858119">
    <w:abstractNumId w:val="15"/>
    <w:lvlOverride w:ilvl="0">
      <w:startOverride w:val="1"/>
    </w:lvlOverride>
  </w:num>
  <w:num w:numId="28" w16cid:durableId="2026243271">
    <w:abstractNumId w:val="8"/>
    <w:lvlOverride w:ilvl="0">
      <w:startOverride w:val="1"/>
    </w:lvlOverride>
  </w:num>
  <w:num w:numId="29" w16cid:durableId="1673528286">
    <w:abstractNumId w:val="14"/>
    <w:lvlOverride w:ilvl="0">
      <w:startOverride w:val="1"/>
    </w:lvlOverride>
  </w:num>
  <w:num w:numId="30" w16cid:durableId="434139016">
    <w:abstractNumId w:val="11"/>
    <w:lvlOverride w:ilvl="0">
      <w:startOverride w:val="1"/>
    </w:lvlOverride>
  </w:num>
  <w:num w:numId="31" w16cid:durableId="210568615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55011"/>
    <w:rsid w:val="005E12FF"/>
    <w:rsid w:val="00702A21"/>
    <w:rsid w:val="00A55011"/>
    <w:rsid w:val="00BB22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06CF"/>
  <w15:docId w15:val="{73C86CDE-606C-4C2E-B24C-D890879D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eastAsia="Calibri Light" w:hAnsi="Calibri Light" w:cs="Calibri Light"/>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eastAsia="Calibri Light" w:hAnsi="Calibri Light" w:cs="Calibri Light"/>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i/>
      <w:iCs/>
      <w:color w:val="2F5496"/>
    </w:rPr>
  </w:style>
  <w:style w:type="paragraph" w:styleId="Nagwek5">
    <w:name w:val="heading 5"/>
    <w:basedOn w:val="Standard"/>
    <w:next w:val="Textbody"/>
    <w:uiPriority w:val="9"/>
    <w:semiHidden/>
    <w:unhideWhenUsed/>
    <w:qFormat/>
    <w:pPr>
      <w:keepNext/>
      <w:keepLines/>
      <w:spacing w:before="80" w:after="40"/>
      <w:outlineLvl w:val="4"/>
    </w:pPr>
    <w:rPr>
      <w:color w:val="2F5496"/>
    </w:rPr>
  </w:style>
  <w:style w:type="paragraph" w:styleId="Nagwek6">
    <w:name w:val="heading 6"/>
    <w:basedOn w:val="Standard"/>
    <w:next w:val="Textbody"/>
    <w:uiPriority w:val="9"/>
    <w:semiHidden/>
    <w:unhideWhenUsed/>
    <w:qFormat/>
    <w:pPr>
      <w:keepNext/>
      <w:keepLines/>
      <w:spacing w:before="40" w:after="0"/>
      <w:outlineLvl w:val="5"/>
    </w:pPr>
    <w:rPr>
      <w:i/>
      <w:iCs/>
      <w:color w:val="595959"/>
    </w:rPr>
  </w:style>
  <w:style w:type="paragraph" w:styleId="Nagwek7">
    <w:name w:val="heading 7"/>
    <w:basedOn w:val="Standard"/>
    <w:next w:val="Textbody"/>
    <w:pPr>
      <w:keepNext/>
      <w:keepLines/>
      <w:spacing w:before="40" w:after="0"/>
      <w:outlineLvl w:val="6"/>
    </w:pPr>
    <w:rPr>
      <w:color w:val="595959"/>
    </w:rPr>
  </w:style>
  <w:style w:type="paragraph" w:styleId="Nagwek8">
    <w:name w:val="heading 8"/>
    <w:basedOn w:val="Standard"/>
    <w:next w:val="Textbody"/>
    <w:pPr>
      <w:keepNext/>
      <w:keepLines/>
      <w:spacing w:after="0"/>
      <w:outlineLvl w:val="7"/>
    </w:pPr>
    <w:rPr>
      <w:i/>
      <w:iCs/>
      <w:color w:val="272727"/>
    </w:rPr>
  </w:style>
  <w:style w:type="paragraph" w:styleId="Nagwek9">
    <w:name w:val="heading 9"/>
    <w:basedOn w:val="Standard"/>
    <w:next w:val="Textbody"/>
    <w:pPr>
      <w:keepNext/>
      <w:keepLines/>
      <w:spacing w:after="0"/>
      <w:outlineLvl w:val="8"/>
    </w:pPr>
    <w:rPr>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ytu">
    <w:name w:val="Title"/>
    <w:basedOn w:val="Standard"/>
    <w:next w:val="Podtytu"/>
    <w:uiPriority w:val="10"/>
    <w:qFormat/>
    <w:pPr>
      <w:spacing w:after="80" w:line="240" w:lineRule="auto"/>
    </w:pPr>
    <w:rPr>
      <w:rFonts w:ascii="Calibri Light" w:eastAsia="Calibri Light" w:hAnsi="Calibri Light" w:cs="Calibri Light"/>
      <w:b/>
      <w:bCs/>
      <w:spacing w:val="-10"/>
      <w:sz w:val="56"/>
      <w:szCs w:val="56"/>
    </w:rPr>
  </w:style>
  <w:style w:type="paragraph" w:styleId="Podtytu">
    <w:name w:val="Subtitle"/>
    <w:basedOn w:val="Standard"/>
    <w:next w:val="Textbody"/>
    <w:uiPriority w:val="11"/>
    <w:qFormat/>
    <w:rPr>
      <w:i/>
      <w:iCs/>
      <w:color w:val="595959"/>
      <w:spacing w:val="15"/>
      <w:sz w:val="28"/>
      <w:szCs w:val="28"/>
    </w:rPr>
  </w:style>
  <w:style w:type="paragraph" w:styleId="Cytat">
    <w:name w:val="Quote"/>
    <w:basedOn w:val="Standard"/>
    <w:pPr>
      <w:spacing w:before="160"/>
      <w:jc w:val="center"/>
    </w:pPr>
    <w:rPr>
      <w:i/>
      <w:iCs/>
      <w:color w:val="404040"/>
    </w:rPr>
  </w:style>
  <w:style w:type="paragraph" w:styleId="Akapitzlist">
    <w:name w:val="List Paragraph"/>
    <w:basedOn w:val="Standard"/>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deks">
    <w:name w:val="Indeks"/>
    <w:basedOn w:val="Standard"/>
    <w:pPr>
      <w:suppressLineNumbers/>
    </w:pPr>
    <w:rPr>
      <w:rFonts w:cs="Lucida Sans"/>
    </w:rPr>
  </w:style>
  <w:style w:type="paragraph" w:styleId="Nagwek">
    <w:name w:val="header"/>
    <w:basedOn w:val="Standard"/>
    <w:next w:val="Textbody"/>
    <w:pPr>
      <w:keepNext/>
      <w:spacing w:before="240" w:after="120"/>
    </w:pPr>
    <w:rPr>
      <w:rFonts w:ascii="Liberation Sans" w:eastAsia="Microsoft YaHei" w:hAnsi="Liberation Sans" w:cs="Lucida Sans"/>
      <w:sz w:val="28"/>
      <w:szCs w:val="28"/>
    </w:rPr>
  </w:style>
  <w:style w:type="character" w:customStyle="1" w:styleId="Nagwek1Znak">
    <w:name w:val="Nagłówek 1 Znak"/>
    <w:basedOn w:val="Domylnaczcionkaakapitu"/>
    <w:rPr>
      <w:rFonts w:ascii="Calibri Light" w:eastAsia="Calibri Light" w:hAnsi="Calibri Light" w:cs="Calibri Light"/>
      <w:color w:val="2F5496"/>
      <w:sz w:val="40"/>
      <w:szCs w:val="40"/>
    </w:rPr>
  </w:style>
  <w:style w:type="character" w:customStyle="1" w:styleId="Nagwek2Znak">
    <w:name w:val="Nagłówek 2 Znak"/>
    <w:basedOn w:val="Domylnaczcionkaakapitu"/>
    <w:rPr>
      <w:rFonts w:ascii="Calibri Light" w:eastAsia="Calibri Light" w:hAnsi="Calibri Light" w:cs="Calibri Light"/>
      <w:color w:val="2F5496"/>
      <w:sz w:val="32"/>
      <w:szCs w:val="32"/>
    </w:rPr>
  </w:style>
  <w:style w:type="character" w:customStyle="1" w:styleId="Nagwek3Znak">
    <w:name w:val="Nagłówek 3 Znak"/>
    <w:basedOn w:val="Domylnaczcionkaakapitu"/>
    <w:rPr>
      <w:color w:val="2F5496"/>
      <w:sz w:val="28"/>
      <w:szCs w:val="28"/>
    </w:rPr>
  </w:style>
  <w:style w:type="character" w:customStyle="1" w:styleId="Nagwek4Znak">
    <w:name w:val="Nagłówek 4 Znak"/>
    <w:basedOn w:val="Domylnaczcionkaakapitu"/>
    <w:rPr>
      <w:i/>
      <w:iCs/>
      <w:color w:val="2F5496"/>
    </w:rPr>
  </w:style>
  <w:style w:type="character" w:customStyle="1" w:styleId="Nagwek5Znak">
    <w:name w:val="Nagłówek 5 Znak"/>
    <w:basedOn w:val="Domylnaczcionkaakapitu"/>
    <w:rPr>
      <w:color w:val="2F5496"/>
    </w:rPr>
  </w:style>
  <w:style w:type="character" w:customStyle="1" w:styleId="Nagwek6Znak">
    <w:name w:val="Nagłówek 6 Znak"/>
    <w:basedOn w:val="Domylnaczcionkaakapitu"/>
    <w:rPr>
      <w:i/>
      <w:iCs/>
      <w:color w:val="595959"/>
    </w:rPr>
  </w:style>
  <w:style w:type="character" w:customStyle="1" w:styleId="Nagwek7Znak">
    <w:name w:val="Nagłówek 7 Znak"/>
    <w:basedOn w:val="Domylnaczcionkaakapitu"/>
    <w:rPr>
      <w:color w:val="595959"/>
    </w:rPr>
  </w:style>
  <w:style w:type="character" w:customStyle="1" w:styleId="Nagwek8Znak">
    <w:name w:val="Nagłówek 8 Znak"/>
    <w:basedOn w:val="Domylnaczcionkaakapitu"/>
    <w:rPr>
      <w:i/>
      <w:iCs/>
      <w:color w:val="272727"/>
    </w:rPr>
  </w:style>
  <w:style w:type="character" w:customStyle="1" w:styleId="Nagwek9Znak">
    <w:name w:val="Nagłówek 9 Znak"/>
    <w:basedOn w:val="Domylnaczcionkaakapitu"/>
    <w:rPr>
      <w:color w:val="272727"/>
    </w:rPr>
  </w:style>
  <w:style w:type="character" w:customStyle="1" w:styleId="TytuZnak">
    <w:name w:val="Tytuł Znak"/>
    <w:basedOn w:val="Domylnaczcionkaakapitu"/>
    <w:rPr>
      <w:rFonts w:ascii="Calibri Light" w:eastAsia="Calibri Light" w:hAnsi="Calibri Light" w:cs="Calibri Light"/>
      <w:spacing w:val="-10"/>
      <w:kern w:val="3"/>
      <w:sz w:val="56"/>
      <w:szCs w:val="56"/>
    </w:rPr>
  </w:style>
  <w:style w:type="character" w:customStyle="1" w:styleId="PodtytuZnak">
    <w:name w:val="Podtytuł Znak"/>
    <w:basedOn w:val="Domylnaczcionkaakapitu"/>
    <w:rPr>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Internetlink">
    <w:name w:val="Internet link"/>
    <w:basedOn w:val="Domylnaczcionkaakapitu"/>
    <w:rPr>
      <w:color w:val="0563C1"/>
      <w:u w:val="single"/>
      <w:lang/>
    </w:rPr>
  </w:style>
  <w:style w:type="character" w:styleId="Nierozpoznanawzmianka">
    <w:name w:val="Unresolved Mention"/>
    <w:basedOn w:val="Domylnaczcionkaakapitu"/>
    <w:rPr>
      <w:color w:val="605E5C"/>
    </w:rPr>
  </w:style>
  <w:style w:type="character" w:customStyle="1" w:styleId="ListLabel1">
    <w:name w:val="ListLabel 1"/>
    <w:rPr>
      <w:sz w:val="20"/>
    </w:rPr>
  </w:style>
  <w:style w:type="character" w:customStyle="1" w:styleId="ListLabel2">
    <w:name w:val="ListLabel 2"/>
    <w:rPr>
      <w:b w:val="0"/>
      <w:bCs/>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ListLabel182">
    <w:name w:val="ListLabel 182"/>
    <w:rPr>
      <w:rFonts w:ascii="Times New Roman" w:eastAsia="Times New Roman" w:hAnsi="Times New Roman" w:cs="Times New Roman"/>
      <w:kern w:val="0"/>
      <w:sz w:val="24"/>
      <w:szCs w:val="24"/>
      <w:lang w:eastAsia="pl-PL"/>
    </w:rPr>
  </w:style>
  <w:style w:type="character" w:customStyle="1" w:styleId="ListLabel181">
    <w:name w:val="ListLabel 181"/>
    <w:rPr>
      <w:rFonts w:ascii="Times New Roman" w:eastAsia="Times New Roman" w:hAnsi="Times New Roman" w:cs="Times New Roman"/>
      <w:b/>
      <w:bCs/>
      <w:kern w:val="0"/>
      <w:sz w:val="24"/>
      <w:szCs w:val="24"/>
      <w:lang w:eastAsia="pl-PL"/>
    </w:rPr>
  </w:style>
  <w:style w:type="character" w:customStyle="1" w:styleId="ListLabel180">
    <w:name w:val="ListLabel 180"/>
  </w:style>
  <w:style w:type="character" w:customStyle="1" w:styleId="ListLabel179">
    <w:name w:val="ListLabel 179"/>
  </w:style>
  <w:style w:type="character" w:customStyle="1" w:styleId="ListLabel178">
    <w:name w:val="ListLabel 178"/>
  </w:style>
  <w:style w:type="character" w:customStyle="1" w:styleId="ListLabel177">
    <w:name w:val="ListLabel 177"/>
  </w:style>
  <w:style w:type="character" w:customStyle="1" w:styleId="ListLabel176">
    <w:name w:val="ListLabel 176"/>
  </w:style>
  <w:style w:type="character" w:customStyle="1" w:styleId="ListLabel175">
    <w:name w:val="ListLabel 175"/>
  </w:style>
  <w:style w:type="character" w:customStyle="1" w:styleId="ListLabel174">
    <w:name w:val="ListLabel 174"/>
  </w:style>
  <w:style w:type="character" w:customStyle="1" w:styleId="ListLabel173">
    <w:name w:val="ListLabel 173"/>
  </w:style>
  <w:style w:type="character" w:customStyle="1" w:styleId="ListLabel172">
    <w:name w:val="ListLabel 172"/>
  </w:style>
  <w:style w:type="character" w:customStyle="1" w:styleId="ListLabel171">
    <w:name w:val="ListLabel 171"/>
  </w:style>
  <w:style w:type="character" w:customStyle="1" w:styleId="ListLabel170">
    <w:name w:val="ListLabel 170"/>
  </w:style>
  <w:style w:type="character" w:customStyle="1" w:styleId="ListLabel169">
    <w:name w:val="ListLabel 169"/>
  </w:style>
  <w:style w:type="character" w:customStyle="1" w:styleId="ListLabel168">
    <w:name w:val="ListLabel 168"/>
  </w:style>
  <w:style w:type="character" w:customStyle="1" w:styleId="ListLabel167">
    <w:name w:val="ListLabel 167"/>
  </w:style>
  <w:style w:type="character" w:customStyle="1" w:styleId="ListLabel166">
    <w:name w:val="ListLabel 166"/>
  </w:style>
  <w:style w:type="character" w:customStyle="1" w:styleId="ListLabel165">
    <w:name w:val="ListLabel 165"/>
  </w:style>
  <w:style w:type="character" w:customStyle="1" w:styleId="ListLabel164">
    <w:name w:val="ListLabel 164"/>
  </w:style>
  <w:style w:type="character" w:customStyle="1" w:styleId="ListLabel163">
    <w:name w:val="ListLabel 163"/>
  </w:style>
  <w:style w:type="character" w:customStyle="1" w:styleId="ListLabel162">
    <w:name w:val="ListLabel 162"/>
  </w:style>
  <w:style w:type="character" w:customStyle="1" w:styleId="ListLabel161">
    <w:name w:val="ListLabel 161"/>
  </w:style>
  <w:style w:type="character" w:customStyle="1" w:styleId="ListLabel160">
    <w:name w:val="ListLabel 160"/>
  </w:style>
  <w:style w:type="character" w:customStyle="1" w:styleId="ListLabel159">
    <w:name w:val="ListLabel 159"/>
  </w:style>
  <w:style w:type="character" w:customStyle="1" w:styleId="ListLabel158">
    <w:name w:val="ListLabel 158"/>
  </w:style>
  <w:style w:type="character" w:customStyle="1" w:styleId="ListLabel157">
    <w:name w:val="ListLabel 157"/>
  </w:style>
  <w:style w:type="character" w:customStyle="1" w:styleId="ListLabel156">
    <w:name w:val="ListLabel 156"/>
  </w:style>
  <w:style w:type="character" w:customStyle="1" w:styleId="ListLabel155">
    <w:name w:val="ListLabel 155"/>
  </w:style>
  <w:style w:type="character" w:customStyle="1" w:styleId="ListLabel154">
    <w:name w:val="ListLabel 154"/>
  </w:style>
  <w:style w:type="character" w:customStyle="1" w:styleId="ListLabel153">
    <w:name w:val="ListLabel 153"/>
  </w:style>
  <w:style w:type="character" w:customStyle="1" w:styleId="ListLabel152">
    <w:name w:val="ListLabel 152"/>
  </w:style>
  <w:style w:type="character" w:customStyle="1" w:styleId="ListLabel151">
    <w:name w:val="ListLabel 151"/>
  </w:style>
  <w:style w:type="character" w:customStyle="1" w:styleId="ListLabel150">
    <w:name w:val="ListLabel 150"/>
  </w:style>
  <w:style w:type="character" w:customStyle="1" w:styleId="ListLabel149">
    <w:name w:val="ListLabel 149"/>
  </w:style>
  <w:style w:type="character" w:customStyle="1" w:styleId="ListLabel148">
    <w:name w:val="ListLabel 148"/>
  </w:style>
  <w:style w:type="character" w:customStyle="1" w:styleId="ListLabel147">
    <w:name w:val="ListLabel 147"/>
  </w:style>
  <w:style w:type="character" w:customStyle="1" w:styleId="ListLabel146">
    <w:name w:val="ListLabel 146"/>
  </w:style>
  <w:style w:type="character" w:customStyle="1" w:styleId="ListLabel145">
    <w:name w:val="ListLabel 145"/>
  </w:style>
  <w:style w:type="character" w:customStyle="1" w:styleId="ListLabel144">
    <w:name w:val="ListLabel 144"/>
  </w:style>
  <w:style w:type="character" w:customStyle="1" w:styleId="ListLabel143">
    <w:name w:val="ListLabel 143"/>
  </w:style>
  <w:style w:type="character" w:customStyle="1" w:styleId="ListLabel142">
    <w:name w:val="ListLabel 142"/>
  </w:style>
  <w:style w:type="character" w:customStyle="1" w:styleId="ListLabel141">
    <w:name w:val="ListLabel 141"/>
  </w:style>
  <w:style w:type="character" w:customStyle="1" w:styleId="ListLabel140">
    <w:name w:val="ListLabel 140"/>
  </w:style>
  <w:style w:type="character" w:customStyle="1" w:styleId="ListLabel139">
    <w:name w:val="ListLabel 139"/>
  </w:style>
  <w:style w:type="character" w:customStyle="1" w:styleId="ListLabel138">
    <w:name w:val="ListLabel 138"/>
  </w:style>
  <w:style w:type="character" w:customStyle="1" w:styleId="ListLabel137">
    <w:name w:val="ListLabel 137"/>
  </w:style>
  <w:style w:type="character" w:customStyle="1" w:styleId="ListLabel136">
    <w:name w:val="ListLabel 136"/>
  </w:style>
  <w:style w:type="character" w:customStyle="1" w:styleId="ListLabel135">
    <w:name w:val="ListLabel 135"/>
  </w:style>
  <w:style w:type="character" w:customStyle="1" w:styleId="ListLabel134">
    <w:name w:val="ListLabel 134"/>
  </w:style>
  <w:style w:type="character" w:customStyle="1" w:styleId="ListLabel133">
    <w:name w:val="ListLabel 133"/>
  </w:style>
  <w:style w:type="character" w:customStyle="1" w:styleId="ListLabel132">
    <w:name w:val="ListLabel 132"/>
  </w:style>
  <w:style w:type="character" w:customStyle="1" w:styleId="ListLabel131">
    <w:name w:val="ListLabel 131"/>
  </w:style>
  <w:style w:type="character" w:customStyle="1" w:styleId="ListLabel130">
    <w:name w:val="ListLabel 130"/>
  </w:style>
  <w:style w:type="character" w:customStyle="1" w:styleId="ListLabel129">
    <w:name w:val="ListLabel 129"/>
  </w:style>
  <w:style w:type="character" w:customStyle="1" w:styleId="ListLabel128">
    <w:name w:val="ListLabel 128"/>
  </w:style>
  <w:style w:type="character" w:customStyle="1" w:styleId="ListLabel127">
    <w:name w:val="ListLabel 127"/>
  </w:style>
  <w:style w:type="character" w:customStyle="1" w:styleId="ListLabel126">
    <w:name w:val="ListLabel 126"/>
  </w:style>
  <w:style w:type="character" w:customStyle="1" w:styleId="ListLabel125">
    <w:name w:val="ListLabel 125"/>
  </w:style>
  <w:style w:type="character" w:customStyle="1" w:styleId="ListLabel124">
    <w:name w:val="ListLabel 124"/>
  </w:style>
  <w:style w:type="character" w:customStyle="1" w:styleId="ListLabel123">
    <w:name w:val="ListLabel 123"/>
  </w:style>
  <w:style w:type="character" w:customStyle="1" w:styleId="ListLabel122">
    <w:name w:val="ListLabel 122"/>
  </w:style>
  <w:style w:type="character" w:customStyle="1" w:styleId="ListLabel121">
    <w:name w:val="ListLabel 121"/>
  </w:style>
  <w:style w:type="character" w:customStyle="1" w:styleId="ListLabel120">
    <w:name w:val="ListLabel 120"/>
  </w:style>
  <w:style w:type="character" w:customStyle="1" w:styleId="ListLabel119">
    <w:name w:val="ListLabel 119"/>
  </w:style>
  <w:style w:type="character" w:customStyle="1" w:styleId="ListLabel118">
    <w:name w:val="ListLabel 118"/>
  </w:style>
  <w:style w:type="character" w:customStyle="1" w:styleId="ListLabel117">
    <w:name w:val="ListLabel 117"/>
  </w:style>
  <w:style w:type="character" w:customStyle="1" w:styleId="ListLabel116">
    <w:name w:val="ListLabel 116"/>
  </w:style>
  <w:style w:type="character" w:customStyle="1" w:styleId="ListLabel115">
    <w:name w:val="ListLabel 115"/>
  </w:style>
  <w:style w:type="character" w:customStyle="1" w:styleId="ListLabel114">
    <w:name w:val="ListLabel 114"/>
  </w:style>
  <w:style w:type="character" w:customStyle="1" w:styleId="ListLabel113">
    <w:name w:val="ListLabel 113"/>
  </w:style>
  <w:style w:type="character" w:customStyle="1" w:styleId="ListLabel112">
    <w:name w:val="ListLabel 112"/>
  </w:style>
  <w:style w:type="character" w:customStyle="1" w:styleId="ListLabel111">
    <w:name w:val="ListLabel 111"/>
  </w:style>
  <w:style w:type="character" w:customStyle="1" w:styleId="ListLabel110">
    <w:name w:val="ListLabel 110"/>
  </w:style>
  <w:style w:type="character" w:customStyle="1" w:styleId="ListLabel109">
    <w:name w:val="ListLabel 109"/>
  </w:style>
  <w:style w:type="character" w:customStyle="1" w:styleId="ListLabel108">
    <w:name w:val="ListLabel 108"/>
  </w:style>
  <w:style w:type="character" w:customStyle="1" w:styleId="ListLabel107">
    <w:name w:val="ListLabel 107"/>
  </w:style>
  <w:style w:type="character" w:customStyle="1" w:styleId="ListLabel106">
    <w:name w:val="ListLabel 106"/>
  </w:style>
  <w:style w:type="character" w:customStyle="1" w:styleId="ListLabel105">
    <w:name w:val="ListLabel 105"/>
  </w:style>
  <w:style w:type="character" w:customStyle="1" w:styleId="ListLabel104">
    <w:name w:val="ListLabel 104"/>
  </w:style>
  <w:style w:type="character" w:customStyle="1" w:styleId="ListLabel103">
    <w:name w:val="ListLabel 103"/>
  </w:style>
  <w:style w:type="character" w:customStyle="1" w:styleId="ListLabel102">
    <w:name w:val="ListLabel 102"/>
  </w:style>
  <w:style w:type="character" w:customStyle="1" w:styleId="ListLabel101">
    <w:name w:val="ListLabel 101"/>
  </w:style>
  <w:style w:type="character" w:customStyle="1" w:styleId="ListLabel100">
    <w:name w:val="ListLabel 100"/>
    <w:rPr>
      <w:b w:val="0"/>
      <w:bCs w:val="0"/>
    </w:rPr>
  </w:style>
  <w:style w:type="character" w:customStyle="1" w:styleId="ListLabel99">
    <w:name w:val="ListLabel 99"/>
  </w:style>
  <w:style w:type="character" w:customStyle="1" w:styleId="ListLabel98">
    <w:name w:val="ListLabel 98"/>
  </w:style>
  <w:style w:type="character" w:customStyle="1" w:styleId="ListLabel97">
    <w:name w:val="ListLabel 97"/>
  </w:style>
  <w:style w:type="character" w:customStyle="1" w:styleId="ListLabel96">
    <w:name w:val="ListLabel 96"/>
  </w:style>
  <w:style w:type="character" w:customStyle="1" w:styleId="ListLabel95">
    <w:name w:val="ListLabel 95"/>
  </w:style>
  <w:style w:type="character" w:customStyle="1" w:styleId="ListLabel94">
    <w:name w:val="ListLabel 94"/>
  </w:style>
  <w:style w:type="character" w:customStyle="1" w:styleId="ListLabel93">
    <w:name w:val="ListLabel 93"/>
  </w:style>
  <w:style w:type="character" w:customStyle="1" w:styleId="ListLabel92">
    <w:name w:val="ListLabel 92"/>
  </w:style>
  <w:style w:type="character" w:customStyle="1" w:styleId="ListLabel91">
    <w:name w:val="ListLabel 91"/>
  </w:style>
  <w:style w:type="character" w:customStyle="1" w:styleId="ListLabel90">
    <w:name w:val="ListLabel 90"/>
  </w:style>
  <w:style w:type="character" w:customStyle="1" w:styleId="ListLabel89">
    <w:name w:val="ListLabel 89"/>
  </w:style>
  <w:style w:type="character" w:customStyle="1" w:styleId="ListLabel88">
    <w:name w:val="ListLabel 88"/>
  </w:style>
  <w:style w:type="character" w:customStyle="1" w:styleId="ListLabel87">
    <w:name w:val="ListLabel 87"/>
  </w:style>
  <w:style w:type="character" w:customStyle="1" w:styleId="ListLabel86">
    <w:name w:val="ListLabel 86"/>
  </w:style>
  <w:style w:type="character" w:customStyle="1" w:styleId="ListLabel85">
    <w:name w:val="ListLabel 85"/>
  </w:style>
  <w:style w:type="character" w:customStyle="1" w:styleId="ListLabel84">
    <w:name w:val="ListLabel 84"/>
  </w:style>
  <w:style w:type="character" w:customStyle="1" w:styleId="ListLabel83">
    <w:name w:val="ListLabel 83"/>
  </w:style>
  <w:style w:type="character" w:customStyle="1" w:styleId="ListLabel82">
    <w:name w:val="ListLabel 82"/>
  </w:style>
  <w:style w:type="character" w:customStyle="1" w:styleId="ListLabel81">
    <w:name w:val="ListLabel 81"/>
  </w:style>
  <w:style w:type="character" w:customStyle="1" w:styleId="ListLabel80">
    <w:name w:val="ListLabel 80"/>
  </w:style>
  <w:style w:type="character" w:customStyle="1" w:styleId="ListLabel79">
    <w:name w:val="ListLabel 79"/>
  </w:style>
  <w:style w:type="character" w:customStyle="1" w:styleId="ListLabel78">
    <w:name w:val="ListLabel 78"/>
  </w:style>
  <w:style w:type="character" w:customStyle="1" w:styleId="ListLabel77">
    <w:name w:val="ListLabel 77"/>
  </w:style>
  <w:style w:type="character" w:customStyle="1" w:styleId="ListLabel76">
    <w:name w:val="ListLabel 76"/>
  </w:style>
  <w:style w:type="character" w:customStyle="1" w:styleId="ListLabel75">
    <w:name w:val="ListLabel 75"/>
  </w:style>
  <w:style w:type="character" w:customStyle="1" w:styleId="ListLabel74">
    <w:name w:val="ListLabel 74"/>
  </w:style>
  <w:style w:type="character" w:customStyle="1" w:styleId="ListLabel73">
    <w:name w:val="ListLabel 73"/>
  </w:style>
  <w:style w:type="character" w:customStyle="1" w:styleId="ListLabel72">
    <w:name w:val="ListLabel 72"/>
  </w:style>
  <w:style w:type="character" w:customStyle="1" w:styleId="ListLabel71">
    <w:name w:val="ListLabel 71"/>
  </w:style>
  <w:style w:type="character" w:customStyle="1" w:styleId="ListLabel70">
    <w:name w:val="ListLabel 70"/>
  </w:style>
  <w:style w:type="character" w:customStyle="1" w:styleId="ListLabel69">
    <w:name w:val="ListLabel 69"/>
  </w:style>
  <w:style w:type="character" w:customStyle="1" w:styleId="ListLabel68">
    <w:name w:val="ListLabel 68"/>
  </w:style>
  <w:style w:type="character" w:customStyle="1" w:styleId="ListLabel67">
    <w:name w:val="ListLabel 67"/>
  </w:style>
  <w:style w:type="character" w:customStyle="1" w:styleId="ListLabel66">
    <w:name w:val="ListLabel 66"/>
  </w:style>
  <w:style w:type="character" w:customStyle="1" w:styleId="ListLabel65">
    <w:name w:val="ListLabel 65"/>
  </w:style>
  <w:style w:type="character" w:customStyle="1" w:styleId="ListLabel64">
    <w:name w:val="ListLabel 64"/>
  </w:style>
  <w:style w:type="character" w:customStyle="1" w:styleId="ListLabel63">
    <w:name w:val="ListLabel 63"/>
  </w:style>
  <w:style w:type="character" w:customStyle="1" w:styleId="ListLabel62">
    <w:name w:val="ListLabel 62"/>
  </w:style>
  <w:style w:type="character" w:customStyle="1" w:styleId="ListLabel61">
    <w:name w:val="ListLabel 61"/>
  </w:style>
  <w:style w:type="character" w:customStyle="1" w:styleId="ListLabel60">
    <w:name w:val="ListLabel 60"/>
  </w:style>
  <w:style w:type="character" w:customStyle="1" w:styleId="ListLabel59">
    <w:name w:val="ListLabel 59"/>
  </w:style>
  <w:style w:type="character" w:customStyle="1" w:styleId="ListLabel58">
    <w:name w:val="ListLabel 58"/>
  </w:style>
  <w:style w:type="character" w:customStyle="1" w:styleId="ListLabel57">
    <w:name w:val="ListLabel 57"/>
  </w:style>
  <w:style w:type="character" w:customStyle="1" w:styleId="ListLabel56">
    <w:name w:val="ListLabel 56"/>
  </w:style>
  <w:style w:type="character" w:customStyle="1" w:styleId="ListLabel55">
    <w:name w:val="ListLabel 55"/>
  </w:style>
  <w:style w:type="character" w:customStyle="1" w:styleId="ListLabel54">
    <w:name w:val="ListLabel 54"/>
  </w:style>
  <w:style w:type="character" w:customStyle="1" w:styleId="ListLabel53">
    <w:name w:val="ListLabel 53"/>
  </w:style>
  <w:style w:type="character" w:customStyle="1" w:styleId="ListLabel52">
    <w:name w:val="ListLabel 52"/>
  </w:style>
  <w:style w:type="character" w:customStyle="1" w:styleId="ListLabel51">
    <w:name w:val="ListLabel 51"/>
  </w:style>
  <w:style w:type="character" w:customStyle="1" w:styleId="ListLabel50">
    <w:name w:val="ListLabel 50"/>
  </w:style>
  <w:style w:type="character" w:customStyle="1" w:styleId="ListLabel49">
    <w:name w:val="ListLabel 49"/>
  </w:style>
  <w:style w:type="character" w:customStyle="1" w:styleId="ListLabel48">
    <w:name w:val="ListLabel 48"/>
  </w:style>
  <w:style w:type="character" w:customStyle="1" w:styleId="ListLabel47">
    <w:name w:val="ListLabel 47"/>
  </w:style>
  <w:style w:type="character" w:customStyle="1" w:styleId="ListLabel46">
    <w:name w:val="ListLabel 46"/>
  </w:style>
  <w:style w:type="character" w:customStyle="1" w:styleId="ListLabel45">
    <w:name w:val="ListLabel 45"/>
  </w:style>
  <w:style w:type="character" w:customStyle="1" w:styleId="ListLabel44">
    <w:name w:val="ListLabel 44"/>
  </w:style>
  <w:style w:type="character" w:customStyle="1" w:styleId="ListLabel43">
    <w:name w:val="ListLabel 43"/>
  </w:style>
  <w:style w:type="character" w:customStyle="1" w:styleId="ListLabel42">
    <w:name w:val="ListLabel 42"/>
  </w:style>
  <w:style w:type="character" w:customStyle="1" w:styleId="ListLabel41">
    <w:name w:val="ListLabel 41"/>
  </w:style>
  <w:style w:type="character" w:customStyle="1" w:styleId="ListLabel40">
    <w:name w:val="ListLabel 40"/>
  </w:style>
  <w:style w:type="character" w:customStyle="1" w:styleId="ListLabel39">
    <w:name w:val="ListLabel 39"/>
  </w:style>
  <w:style w:type="character" w:customStyle="1" w:styleId="ListLabel38">
    <w:name w:val="ListLabel 38"/>
  </w:style>
  <w:style w:type="character" w:customStyle="1" w:styleId="ListLabel37">
    <w:name w:val="ListLabel 37"/>
  </w:style>
  <w:style w:type="character" w:customStyle="1" w:styleId="ListLabel36">
    <w:name w:val="ListLabel 36"/>
  </w:style>
  <w:style w:type="character" w:customStyle="1" w:styleId="ListLabel35">
    <w:name w:val="ListLabel 35"/>
  </w:style>
  <w:style w:type="character" w:customStyle="1" w:styleId="ListLabel34">
    <w:name w:val="ListLabel 34"/>
  </w:style>
  <w:style w:type="character" w:customStyle="1" w:styleId="ListLabel33">
    <w:name w:val="ListLabel 33"/>
  </w:style>
  <w:style w:type="character" w:customStyle="1" w:styleId="ListLabel32">
    <w:name w:val="ListLabel 32"/>
  </w:style>
  <w:style w:type="character" w:customStyle="1" w:styleId="ListLabel31">
    <w:name w:val="ListLabel 31"/>
  </w:style>
  <w:style w:type="character" w:customStyle="1" w:styleId="ListLabel30">
    <w:name w:val="ListLabel 30"/>
  </w:style>
  <w:style w:type="character" w:customStyle="1" w:styleId="ListLabel29">
    <w:name w:val="ListLabel 29"/>
  </w:style>
  <w:style w:type="character" w:customStyle="1" w:styleId="ListLabel28">
    <w:name w:val="ListLabel 28"/>
  </w:style>
  <w:style w:type="character" w:customStyle="1" w:styleId="ListLabel27">
    <w:name w:val="ListLabel 27"/>
  </w:style>
  <w:style w:type="character" w:customStyle="1" w:styleId="ListLabel26">
    <w:name w:val="ListLabel 26"/>
  </w:style>
  <w:style w:type="character" w:customStyle="1" w:styleId="ListLabel25">
    <w:name w:val="ListLabel 25"/>
  </w:style>
  <w:style w:type="character" w:customStyle="1" w:styleId="ListLabel24">
    <w:name w:val="ListLabel 24"/>
  </w:style>
  <w:style w:type="character" w:customStyle="1" w:styleId="ListLabel23">
    <w:name w:val="ListLabel 23"/>
  </w:style>
  <w:style w:type="character" w:customStyle="1" w:styleId="ListLabel22">
    <w:name w:val="ListLabel 22"/>
  </w:style>
  <w:style w:type="character" w:customStyle="1" w:styleId="ListLabel21">
    <w:name w:val="ListLabel 21"/>
  </w:style>
  <w:style w:type="character" w:customStyle="1" w:styleId="ListLabel20">
    <w:name w:val="ListLabel 20"/>
  </w:style>
  <w:style w:type="character" w:customStyle="1" w:styleId="ListLabel19">
    <w:name w:val="ListLabel 19"/>
  </w:style>
  <w:style w:type="character" w:customStyle="1" w:styleId="ListLabel18">
    <w:name w:val="ListLabel 18"/>
  </w:style>
  <w:style w:type="character" w:customStyle="1" w:styleId="ListLabel17">
    <w:name w:val="ListLabel 17"/>
  </w:style>
  <w:style w:type="character" w:customStyle="1" w:styleId="ListLabel16">
    <w:name w:val="ListLabel 16"/>
  </w:style>
  <w:style w:type="character" w:customStyle="1" w:styleId="ListLabel15">
    <w:name w:val="ListLabel 15"/>
  </w:style>
  <w:style w:type="character" w:customStyle="1" w:styleId="ListLabel14">
    <w:name w:val="ListLabel 14"/>
  </w:style>
  <w:style w:type="character" w:customStyle="1" w:styleId="ListLabel13">
    <w:name w:val="ListLabel 13"/>
  </w:style>
  <w:style w:type="character" w:customStyle="1" w:styleId="ListLabel12">
    <w:name w:val="ListLabel 12"/>
  </w:style>
  <w:style w:type="character" w:customStyle="1" w:styleId="ListLabel11">
    <w:name w:val="ListLabel 11"/>
  </w:style>
  <w:style w:type="character" w:customStyle="1" w:styleId="ListLabel10">
    <w:name w:val="ListLabel 10"/>
  </w:style>
  <w:style w:type="character" w:customStyle="1" w:styleId="ListLabel9">
    <w:name w:val="ListLabel 9"/>
    <w:rPr>
      <w:rFonts w:cs="Wingdings"/>
      <w:sz w:val="20"/>
    </w:rPr>
  </w:style>
  <w:style w:type="character" w:customStyle="1" w:styleId="ListLabel8">
    <w:name w:val="ListLabel 8"/>
    <w:rPr>
      <w:rFonts w:cs="Wingdings"/>
      <w:sz w:val="20"/>
    </w:rPr>
  </w:style>
  <w:style w:type="character" w:customStyle="1" w:styleId="ListLabel7">
    <w:name w:val="ListLabel 7"/>
    <w:rPr>
      <w:rFonts w:cs="Wingdings"/>
      <w:sz w:val="20"/>
    </w:rPr>
  </w:style>
  <w:style w:type="character" w:customStyle="1" w:styleId="ListLabel6">
    <w:name w:val="ListLabel 6"/>
    <w:rPr>
      <w:rFonts w:cs="Wingdings"/>
      <w:sz w:val="20"/>
    </w:rPr>
  </w:style>
  <w:style w:type="character" w:customStyle="1" w:styleId="ListLabel5">
    <w:name w:val="ListLabel 5"/>
    <w:rPr>
      <w:rFonts w:cs="Wingdings"/>
      <w:sz w:val="20"/>
    </w:rPr>
  </w:style>
  <w:style w:type="character" w:customStyle="1" w:styleId="ListLabel4">
    <w:name w:val="ListLabel 4"/>
    <w:rPr>
      <w:rFonts w:cs="Wingdings"/>
      <w:sz w:val="20"/>
    </w:rPr>
  </w:style>
  <w:style w:type="character" w:customStyle="1" w:styleId="ListLabel3">
    <w:name w:val="ListLabel 3"/>
    <w:rPr>
      <w:rFonts w:cs="Wingdings"/>
      <w:sz w:val="20"/>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Bezlisty1">
    <w:name w:val="Bez listy_1"/>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lskieporadniemedyczne.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gladys@polskieporadniemedyczne.pl" TargetMode="External"/><Relationship Id="rId4" Type="http://schemas.openxmlformats.org/officeDocument/2006/relationships/webSettings" Target="webSettings.xml"/><Relationship Id="rId9" Type="http://schemas.openxmlformats.org/officeDocument/2006/relationships/hyperlink" Target="mailto:e.gladys@polskieporadniemedyczn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1563</Words>
  <Characters>9381</Characters>
  <Application>Microsoft Office Word</Application>
  <DocSecurity>0</DocSecurity>
  <Lines>78</Lines>
  <Paragraphs>21</Paragraphs>
  <ScaleCrop>false</ScaleCrop>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Glądys</dc:creator>
  <cp:lastModifiedBy>Mateusz Rogóż</cp:lastModifiedBy>
  <cp:revision>2</cp:revision>
  <dcterms:created xsi:type="dcterms:W3CDTF">2026-01-19T07:52:00Z</dcterms:created>
  <dcterms:modified xsi:type="dcterms:W3CDTF">2026-01-19T07:52:00Z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